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F68" w:rsidRDefault="00CF7DA9" w:rsidP="00DF7284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-87630</wp:posOffset>
                </wp:positionV>
                <wp:extent cx="654050" cy="2730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DA9" w:rsidRPr="00CF7DA9" w:rsidRDefault="00CF7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DA9">
                              <w:rPr>
                                <w:sz w:val="18"/>
                                <w:szCs w:val="18"/>
                              </w:rPr>
                              <w:t>D16/1014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4pt;margin-top:-6.9pt;width:5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TgjQIAALE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vjo/HgCBoJ1ejz&#10;YZLhpXgydj7E74oaloSSezxdZlSsLkPsoFtIihXI1NVFbUw+pHZRZ8azlcBDm5hThPNnKGPZGokc&#10;IvQrD8n1zn5uhHzs09vzAH/GJkuVG6tPKxHUEZGluDEqYYz9qTSIzXy8kaOQUtldnhmdUBoVvcew&#10;xz9l9R7jrg5Y5Mhk4864qS35jqXn1FaPW2p1h8cb7tWdxNjO275B5lRt0DeeurkLTl7UIPpShHgj&#10;PAYNDYHlEa/x0YbwOtRLnC3I/3nrPuHR/9Bytsbgljz8XgqvODM/LCbj63A8TpOeD+OjzyMc/L5m&#10;vq+xy+aM0DLofmSXxYSPZitqT809dswsRYVKWInYJY9b8Sx26wQ7SqrZLIMw207ES3vrZHKd6E0N&#10;dtfeC+/6Bo+YjCvajriYvOjzDpssLc2WkXSdhyAR3LHaE4+9kMeo32Fp8eyfM+pp007/AgAA//8D&#10;AFBLAwQUAAYACAAAACEAvTbxkd4AAAAMAQAADwAAAGRycy9kb3ducmV2LnhtbEyPwU7DMBBE70j8&#10;g7WVuLVOUoTSEKcCVLhwoiDObuzaVuN1ZLtp+Hu2JzjO7Gh2Xrud/cAmHZMLKKBcFcA09kE5NAK+&#10;Pl+XNbCUJSo5BNQCfnSCbXd708pGhQt+6GmfDaMSTI0UYHMeG85Tb7WXaRVGjXQ7huhlJhkNV1Fe&#10;qNwPvCqKB+6lQ/pg5ahfrO5P+7MXsHs2G9PXMtpdrZyb5u/ju3kT4m4xPz0Cy3rOf2G4zqfp0NGm&#10;QzijSmwgvS5qgskCluWaIK6R+7Ik6yCg2lTAu5b/h+h+AQAA//8DAFBLAQItABQABgAIAAAAIQC2&#10;gziS/gAAAOEBAAATAAAAAAAAAAAAAAAAAAAAAABbQ29udGVudF9UeXBlc10ueG1sUEsBAi0AFAAG&#10;AAgAAAAhADj9If/WAAAAlAEAAAsAAAAAAAAAAAAAAAAALwEAAF9yZWxzLy5yZWxzUEsBAi0AFAAG&#10;AAgAAAAhABqsFOCNAgAAsQUAAA4AAAAAAAAAAAAAAAAALgIAAGRycy9lMm9Eb2MueG1sUEsBAi0A&#10;FAAGAAgAAAAhAL028ZHeAAAADAEAAA8AAAAAAAAAAAAAAAAA5wQAAGRycy9kb3ducmV2LnhtbFBL&#10;BQYAAAAABAAEAPMAAADyBQAAAAA=&#10;" fillcolor="white [3201]" strokeweight=".5pt">
                <v:textbox>
                  <w:txbxContent>
                    <w:p w:rsidR="00CF7DA9" w:rsidRPr="00CF7DA9" w:rsidRDefault="00CF7DA9">
                      <w:pPr>
                        <w:rPr>
                          <w:sz w:val="18"/>
                          <w:szCs w:val="18"/>
                        </w:rPr>
                      </w:pPr>
                      <w:r w:rsidRPr="00CF7DA9">
                        <w:rPr>
                          <w:sz w:val="18"/>
                          <w:szCs w:val="18"/>
                        </w:rPr>
                        <w:t>D16/1014</w:t>
                      </w:r>
                    </w:p>
                  </w:txbxContent>
                </v:textbox>
              </v:shape>
            </w:pict>
          </mc:Fallback>
        </mc:AlternateContent>
      </w:r>
      <w:r w:rsidR="00DB5F2F">
        <w:rPr>
          <w:b/>
        </w:rPr>
        <w:t xml:space="preserve">SUGGESTED REVIEW </w:t>
      </w:r>
      <w:r w:rsidR="00DF7284" w:rsidRPr="00DF7284">
        <w:rPr>
          <w:b/>
        </w:rPr>
        <w:t>SESSION OUTLINE</w:t>
      </w:r>
      <w:r w:rsidR="00532198">
        <w:rPr>
          <w:b/>
        </w:rPr>
        <w:t xml:space="preserve"> – Pressure Injury Prevention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938"/>
        <w:gridCol w:w="1134"/>
        <w:gridCol w:w="1842"/>
      </w:tblGrid>
      <w:tr w:rsidR="004F1A26" w:rsidTr="004F1A26">
        <w:tc>
          <w:tcPr>
            <w:tcW w:w="959" w:type="dxa"/>
          </w:tcPr>
          <w:p w:rsidR="004F1A26" w:rsidRDefault="004F1A26" w:rsidP="00DF7284">
            <w:pPr>
              <w:jc w:val="center"/>
            </w:pPr>
            <w:r>
              <w:t>#</w:t>
            </w:r>
          </w:p>
        </w:tc>
        <w:tc>
          <w:tcPr>
            <w:tcW w:w="2410" w:type="dxa"/>
          </w:tcPr>
          <w:p w:rsidR="004F1A26" w:rsidRDefault="004F1A26" w:rsidP="00DF7284">
            <w:r>
              <w:t>Topic Area</w:t>
            </w:r>
          </w:p>
        </w:tc>
        <w:tc>
          <w:tcPr>
            <w:tcW w:w="7938" w:type="dxa"/>
          </w:tcPr>
          <w:p w:rsidR="004F1A26" w:rsidRDefault="004F1A26" w:rsidP="00DF7284">
            <w:r>
              <w:t>Key Messages</w:t>
            </w:r>
          </w:p>
        </w:tc>
        <w:tc>
          <w:tcPr>
            <w:tcW w:w="1134" w:type="dxa"/>
          </w:tcPr>
          <w:p w:rsidR="004F1A26" w:rsidRDefault="004F1A26" w:rsidP="00DF7284">
            <w:r>
              <w:t>Timing</w:t>
            </w:r>
          </w:p>
        </w:tc>
        <w:tc>
          <w:tcPr>
            <w:tcW w:w="1842" w:type="dxa"/>
          </w:tcPr>
          <w:p w:rsidR="004F1A26" w:rsidRDefault="004F1A26" w:rsidP="00DF7284">
            <w:r>
              <w:t>Learning Strategy</w:t>
            </w:r>
          </w:p>
        </w:tc>
      </w:tr>
      <w:tr w:rsidR="004F1A26" w:rsidTr="004F1A26">
        <w:tc>
          <w:tcPr>
            <w:tcW w:w="959" w:type="dxa"/>
          </w:tcPr>
          <w:p w:rsidR="004F1A26" w:rsidRDefault="004F1A26" w:rsidP="00DF7284">
            <w:r>
              <w:t>1,2,3,4</w:t>
            </w:r>
          </w:p>
        </w:tc>
        <w:tc>
          <w:tcPr>
            <w:tcW w:w="2410" w:type="dxa"/>
          </w:tcPr>
          <w:p w:rsidR="004F1A26" w:rsidRDefault="004F1A26" w:rsidP="00DF7284">
            <w:r>
              <w:t>Introduction</w:t>
            </w:r>
          </w:p>
        </w:tc>
        <w:tc>
          <w:tcPr>
            <w:tcW w:w="7938" w:type="dxa"/>
          </w:tcPr>
          <w:p w:rsidR="004F1A26" w:rsidRDefault="004F1A26" w:rsidP="00DF7284">
            <w:r>
              <w:t>Personal Reflection</w:t>
            </w:r>
          </w:p>
          <w:p w:rsidR="004F1A26" w:rsidRDefault="004F1A26" w:rsidP="000B2039">
            <w:r>
              <w:t>Objectives of session</w:t>
            </w:r>
          </w:p>
        </w:tc>
        <w:tc>
          <w:tcPr>
            <w:tcW w:w="1134" w:type="dxa"/>
          </w:tcPr>
          <w:p w:rsidR="004F1A26" w:rsidRDefault="004F1A26" w:rsidP="00DF7284">
            <w:r>
              <w:t>2 mins</w:t>
            </w:r>
          </w:p>
        </w:tc>
        <w:tc>
          <w:tcPr>
            <w:tcW w:w="1842" w:type="dxa"/>
          </w:tcPr>
          <w:p w:rsidR="004F1A26" w:rsidRDefault="004F1A26" w:rsidP="00DF7284"/>
        </w:tc>
      </w:tr>
      <w:tr w:rsidR="004F1A26" w:rsidTr="004F1A26">
        <w:tc>
          <w:tcPr>
            <w:tcW w:w="959" w:type="dxa"/>
          </w:tcPr>
          <w:p w:rsidR="004F1A26" w:rsidRDefault="001E6059" w:rsidP="00DF7284">
            <w:r>
              <w:t>5,6</w:t>
            </w:r>
          </w:p>
          <w:p w:rsidR="004F1A26" w:rsidRDefault="004F1A26" w:rsidP="00DF7284"/>
          <w:p w:rsidR="004F1A26" w:rsidRDefault="001E6059" w:rsidP="00DF7284">
            <w:r>
              <w:t>7</w:t>
            </w:r>
          </w:p>
          <w:p w:rsidR="004F1A26" w:rsidRDefault="004F1A26" w:rsidP="00DF7284"/>
        </w:tc>
        <w:tc>
          <w:tcPr>
            <w:tcW w:w="2410" w:type="dxa"/>
          </w:tcPr>
          <w:p w:rsidR="004F1A26" w:rsidRDefault="004F1A26" w:rsidP="00DF7284">
            <w:r>
              <w:t xml:space="preserve">Pressure Injury Risk Assessment, </w:t>
            </w:r>
          </w:p>
          <w:p w:rsidR="004F1A26" w:rsidRDefault="004F1A26" w:rsidP="00DF7284">
            <w:r>
              <w:t xml:space="preserve">Prevention </w:t>
            </w:r>
          </w:p>
          <w:p w:rsidR="004F1A26" w:rsidRDefault="004F1A26" w:rsidP="00DF7284">
            <w:r>
              <w:t>Patient Information</w:t>
            </w:r>
          </w:p>
          <w:p w:rsidR="004F1A26" w:rsidRDefault="004F1A26" w:rsidP="00DF7284">
            <w:r>
              <w:t>Care planning</w:t>
            </w:r>
          </w:p>
        </w:tc>
        <w:tc>
          <w:tcPr>
            <w:tcW w:w="7938" w:type="dxa"/>
          </w:tcPr>
          <w:p w:rsidR="004F1A26" w:rsidRDefault="004F1A26" w:rsidP="00532198">
            <w:r>
              <w:t>Why is risk assessment so important</w:t>
            </w:r>
          </w:p>
          <w:p w:rsidR="004F1A26" w:rsidRDefault="004F1A26" w:rsidP="00532198"/>
          <w:p w:rsidR="004F1A26" w:rsidRDefault="004F1A26" w:rsidP="00532198">
            <w:r>
              <w:t xml:space="preserve">Pressure Injury Prevention Strategies </w:t>
            </w:r>
          </w:p>
          <w:p w:rsidR="004F1A26" w:rsidRDefault="004F1A26" w:rsidP="00532198">
            <w:r>
              <w:t>Patient Information</w:t>
            </w:r>
          </w:p>
          <w:p w:rsidR="004F1A26" w:rsidRDefault="004F1A26" w:rsidP="00532198">
            <w:r>
              <w:t>Care Planning and Management</w:t>
            </w:r>
          </w:p>
        </w:tc>
        <w:tc>
          <w:tcPr>
            <w:tcW w:w="1134" w:type="dxa"/>
          </w:tcPr>
          <w:p w:rsidR="004F1A26" w:rsidRDefault="00E872E6" w:rsidP="00DF7284">
            <w:r>
              <w:t>2</w:t>
            </w:r>
            <w:r w:rsidR="004F1A26">
              <w:t xml:space="preserve"> mins</w:t>
            </w:r>
          </w:p>
        </w:tc>
        <w:tc>
          <w:tcPr>
            <w:tcW w:w="1842" w:type="dxa"/>
          </w:tcPr>
          <w:p w:rsidR="004F1A26" w:rsidRDefault="004F1A26" w:rsidP="00DF7284">
            <w:r>
              <w:t xml:space="preserve">Reflective practice </w:t>
            </w:r>
          </w:p>
          <w:p w:rsidR="004F1A26" w:rsidRDefault="004F1A26" w:rsidP="00DF7284"/>
        </w:tc>
      </w:tr>
      <w:tr w:rsidR="004F1A26" w:rsidTr="004F1A26">
        <w:tc>
          <w:tcPr>
            <w:tcW w:w="959" w:type="dxa"/>
          </w:tcPr>
          <w:p w:rsidR="004F1A26" w:rsidRDefault="001E6059" w:rsidP="00DF7284">
            <w:r>
              <w:t>8</w:t>
            </w:r>
          </w:p>
        </w:tc>
        <w:tc>
          <w:tcPr>
            <w:tcW w:w="2410" w:type="dxa"/>
          </w:tcPr>
          <w:p w:rsidR="004F1A26" w:rsidRDefault="004F1A26" w:rsidP="004F1A26">
            <w:r>
              <w:t>Introducing Madge Patient/ Carer story</w:t>
            </w:r>
          </w:p>
          <w:p w:rsidR="004F1A26" w:rsidRDefault="004F1A26" w:rsidP="004F1A26">
            <w:r>
              <w:t>Patient experience</w:t>
            </w:r>
          </w:p>
          <w:p w:rsidR="004F1A26" w:rsidRDefault="004F1A26" w:rsidP="00DF7284"/>
        </w:tc>
        <w:tc>
          <w:tcPr>
            <w:tcW w:w="7938" w:type="dxa"/>
          </w:tcPr>
          <w:p w:rsidR="004F1A26" w:rsidRDefault="004F1A26" w:rsidP="00532198">
            <w:r>
              <w:t>Engaging patients, families, carers in as part of the care team (Patient Based Care)</w:t>
            </w:r>
          </w:p>
          <w:p w:rsidR="004F1A26" w:rsidRDefault="004F1A26" w:rsidP="004F1A26">
            <w:r>
              <w:t>Madge the person</w:t>
            </w:r>
          </w:p>
          <w:p w:rsidR="004F1A26" w:rsidRDefault="004F1A26" w:rsidP="004F1A26">
            <w:r>
              <w:t xml:space="preserve">Independent, Mobility, Family </w:t>
            </w:r>
          </w:p>
          <w:p w:rsidR="004F1A26" w:rsidRDefault="004F1A26" w:rsidP="004F1A26">
            <w:r>
              <w:t>The impact on a patient and their family</w:t>
            </w:r>
          </w:p>
          <w:p w:rsidR="004F1A26" w:rsidRDefault="004F1A26" w:rsidP="00696F96">
            <w:r>
              <w:t xml:space="preserve"> </w:t>
            </w:r>
          </w:p>
        </w:tc>
        <w:tc>
          <w:tcPr>
            <w:tcW w:w="1134" w:type="dxa"/>
          </w:tcPr>
          <w:p w:rsidR="004F1A26" w:rsidRDefault="004F1A26" w:rsidP="00DF7284">
            <w:r>
              <w:t>8 mins Video 7 mins</w:t>
            </w:r>
          </w:p>
        </w:tc>
        <w:tc>
          <w:tcPr>
            <w:tcW w:w="1842" w:type="dxa"/>
          </w:tcPr>
          <w:p w:rsidR="004F1A26" w:rsidRDefault="004F1A26" w:rsidP="004F1A26">
            <w:r>
              <w:t>Use of Patient Stories to improve the quality of care</w:t>
            </w:r>
          </w:p>
          <w:p w:rsidR="004F1A26" w:rsidRDefault="004F1A26" w:rsidP="004F1A26"/>
        </w:tc>
      </w:tr>
      <w:tr w:rsidR="004F1A26" w:rsidTr="004F1A26">
        <w:tc>
          <w:tcPr>
            <w:tcW w:w="959" w:type="dxa"/>
          </w:tcPr>
          <w:p w:rsidR="004F1A26" w:rsidRDefault="001E6059" w:rsidP="00DF7284">
            <w:r>
              <w:t>9</w:t>
            </w:r>
          </w:p>
        </w:tc>
        <w:tc>
          <w:tcPr>
            <w:tcW w:w="2410" w:type="dxa"/>
          </w:tcPr>
          <w:p w:rsidR="004F1A26" w:rsidRDefault="004F1A26" w:rsidP="00DF7284">
            <w:r>
              <w:t>Errors in Healthcare</w:t>
            </w:r>
          </w:p>
        </w:tc>
        <w:tc>
          <w:tcPr>
            <w:tcW w:w="7938" w:type="dxa"/>
          </w:tcPr>
          <w:p w:rsidR="004F1A26" w:rsidRDefault="004F1A26" w:rsidP="004F1A26">
            <w:r>
              <w:t>James Reason proposed the image of "Swiss cheese" to explain the occurrence of system failures, such as medical mishaps. According to this metaphor, in a complex system, hazards are prevented from causing human losses by a series of barriers. Each barrier has unintended weaknesses, or holes – hence the similarity with Swiss cheese.</w:t>
            </w:r>
          </w:p>
          <w:p w:rsidR="004F1A26" w:rsidRDefault="004F1A26" w:rsidP="004F1A26">
            <w:r>
              <w:t>What are some of the holes?</w:t>
            </w:r>
          </w:p>
          <w:p w:rsidR="004F1A26" w:rsidRDefault="004F1A26" w:rsidP="004F1A26"/>
        </w:tc>
        <w:tc>
          <w:tcPr>
            <w:tcW w:w="1134" w:type="dxa"/>
          </w:tcPr>
          <w:p w:rsidR="004F1A26" w:rsidRDefault="00E872E6" w:rsidP="00DF7284">
            <w:r>
              <w:t xml:space="preserve">1 </w:t>
            </w:r>
            <w:r w:rsidR="004F1A26">
              <w:t>mins</w:t>
            </w:r>
          </w:p>
        </w:tc>
        <w:tc>
          <w:tcPr>
            <w:tcW w:w="1842" w:type="dxa"/>
          </w:tcPr>
          <w:p w:rsidR="004F1A26" w:rsidRDefault="004F1A26" w:rsidP="004F1A26">
            <w:r>
              <w:t>Group discussion</w:t>
            </w:r>
          </w:p>
        </w:tc>
      </w:tr>
      <w:tr w:rsidR="004F1A26" w:rsidTr="004F1A26">
        <w:tc>
          <w:tcPr>
            <w:tcW w:w="959" w:type="dxa"/>
          </w:tcPr>
          <w:p w:rsidR="004F1A26" w:rsidRDefault="001E6059" w:rsidP="00DF7284">
            <w:r>
              <w:t>10-23</w:t>
            </w:r>
          </w:p>
        </w:tc>
        <w:tc>
          <w:tcPr>
            <w:tcW w:w="2410" w:type="dxa"/>
          </w:tcPr>
          <w:p w:rsidR="004F1A26" w:rsidRDefault="001E6059" w:rsidP="00DF7284">
            <w:r>
              <w:t>Review of</w:t>
            </w:r>
            <w:r w:rsidR="004F1A26">
              <w:t xml:space="preserve"> Missed Opportunities</w:t>
            </w:r>
          </w:p>
        </w:tc>
        <w:tc>
          <w:tcPr>
            <w:tcW w:w="7938" w:type="dxa"/>
          </w:tcPr>
          <w:p w:rsidR="004F1A26" w:rsidRDefault="001E6059" w:rsidP="000033F4">
            <w:r>
              <w:t>Timeline of Madge’s</w:t>
            </w:r>
            <w:r w:rsidR="004F1A26">
              <w:t xml:space="preserve"> admission </w:t>
            </w:r>
          </w:p>
          <w:p w:rsidR="004F1A26" w:rsidRDefault="004F1A26" w:rsidP="000033F4">
            <w:r>
              <w:t>Exploring Timelines,  Missed opportunities</w:t>
            </w:r>
          </w:p>
        </w:tc>
        <w:tc>
          <w:tcPr>
            <w:tcW w:w="1134" w:type="dxa"/>
          </w:tcPr>
          <w:p w:rsidR="004F1A26" w:rsidRDefault="00E872E6" w:rsidP="00696F96">
            <w:r>
              <w:t>5</w:t>
            </w:r>
            <w:r w:rsidR="004F1A26">
              <w:t>mins</w:t>
            </w:r>
          </w:p>
        </w:tc>
        <w:tc>
          <w:tcPr>
            <w:tcW w:w="1842" w:type="dxa"/>
          </w:tcPr>
          <w:p w:rsidR="004F1A26" w:rsidRDefault="004F1A26" w:rsidP="00DF7284">
            <w:r>
              <w:t>Facilitated discussion</w:t>
            </w:r>
          </w:p>
        </w:tc>
      </w:tr>
      <w:tr w:rsidR="004F1A26" w:rsidTr="004F1A26">
        <w:tc>
          <w:tcPr>
            <w:tcW w:w="959" w:type="dxa"/>
          </w:tcPr>
          <w:p w:rsidR="004F1A26" w:rsidRDefault="001E6059" w:rsidP="00DF7284">
            <w:r>
              <w:t>24-29</w:t>
            </w:r>
          </w:p>
        </w:tc>
        <w:tc>
          <w:tcPr>
            <w:tcW w:w="2410" w:type="dxa"/>
          </w:tcPr>
          <w:p w:rsidR="004F1A26" w:rsidRDefault="004F1A26" w:rsidP="00DF7284">
            <w:r>
              <w:t>The pressure injury</w:t>
            </w:r>
          </w:p>
        </w:tc>
        <w:tc>
          <w:tcPr>
            <w:tcW w:w="7938" w:type="dxa"/>
          </w:tcPr>
          <w:p w:rsidR="004F1A26" w:rsidRDefault="001E6059" w:rsidP="00DF7284">
            <w:r>
              <w:t>Classification.</w:t>
            </w:r>
            <w:r w:rsidR="004F1A26">
              <w:t xml:space="preserve"> Timeline for healing </w:t>
            </w:r>
          </w:p>
        </w:tc>
        <w:tc>
          <w:tcPr>
            <w:tcW w:w="1134" w:type="dxa"/>
          </w:tcPr>
          <w:p w:rsidR="004F1A26" w:rsidRDefault="004F1A26" w:rsidP="00DF7284">
            <w:r>
              <w:t>2 mins</w:t>
            </w:r>
          </w:p>
        </w:tc>
        <w:tc>
          <w:tcPr>
            <w:tcW w:w="1842" w:type="dxa"/>
          </w:tcPr>
          <w:p w:rsidR="004F1A26" w:rsidRDefault="004F1A26" w:rsidP="00DF7284">
            <w:r>
              <w:t>Facilitated discussion</w:t>
            </w:r>
          </w:p>
        </w:tc>
      </w:tr>
      <w:tr w:rsidR="004F1A26" w:rsidTr="004F1A26">
        <w:tc>
          <w:tcPr>
            <w:tcW w:w="959" w:type="dxa"/>
          </w:tcPr>
          <w:p w:rsidR="004F1A26" w:rsidRDefault="00E872E6" w:rsidP="00DF7284">
            <w:r>
              <w:t>30,31</w:t>
            </w:r>
          </w:p>
        </w:tc>
        <w:tc>
          <w:tcPr>
            <w:tcW w:w="2410" w:type="dxa"/>
          </w:tcPr>
          <w:p w:rsidR="00E872E6" w:rsidRDefault="00E872E6" w:rsidP="00696F96">
            <w:r>
              <w:t xml:space="preserve">Impact on </w:t>
            </w:r>
            <w:r w:rsidR="004F1A26">
              <w:t xml:space="preserve"> Madge</w:t>
            </w:r>
          </w:p>
          <w:p w:rsidR="004F1A26" w:rsidRDefault="004F1A26" w:rsidP="00696F96">
            <w:r>
              <w:t>Cost</w:t>
            </w:r>
          </w:p>
        </w:tc>
        <w:tc>
          <w:tcPr>
            <w:tcW w:w="7938" w:type="dxa"/>
          </w:tcPr>
          <w:p w:rsidR="004F1A26" w:rsidRDefault="004F1A26" w:rsidP="00DF7284">
            <w:r>
              <w:t>Impact o</w:t>
            </w:r>
            <w:r w:rsidR="00E872E6">
              <w:t>f PI on Madge and her family</w:t>
            </w:r>
          </w:p>
          <w:p w:rsidR="004F1A26" w:rsidRDefault="004F1A26" w:rsidP="00DF7284"/>
        </w:tc>
        <w:tc>
          <w:tcPr>
            <w:tcW w:w="1134" w:type="dxa"/>
          </w:tcPr>
          <w:p w:rsidR="004F1A26" w:rsidRDefault="00F76B43" w:rsidP="00DF7284">
            <w:r>
              <w:t>4 mins</w:t>
            </w:r>
          </w:p>
        </w:tc>
        <w:tc>
          <w:tcPr>
            <w:tcW w:w="1842" w:type="dxa"/>
          </w:tcPr>
          <w:p w:rsidR="004F1A26" w:rsidRDefault="004F1A26" w:rsidP="00DF7284"/>
        </w:tc>
      </w:tr>
      <w:tr w:rsidR="004F1A26" w:rsidTr="004F1A26">
        <w:tc>
          <w:tcPr>
            <w:tcW w:w="959" w:type="dxa"/>
          </w:tcPr>
          <w:p w:rsidR="004F1A26" w:rsidRDefault="00E872E6" w:rsidP="00DF7284">
            <w:r>
              <w:t>32</w:t>
            </w:r>
          </w:p>
        </w:tc>
        <w:tc>
          <w:tcPr>
            <w:tcW w:w="2410" w:type="dxa"/>
          </w:tcPr>
          <w:p w:rsidR="004F1A26" w:rsidRDefault="004F1A26" w:rsidP="00DF7284">
            <w:r>
              <w:t>Learnings</w:t>
            </w:r>
          </w:p>
        </w:tc>
        <w:tc>
          <w:tcPr>
            <w:tcW w:w="7938" w:type="dxa"/>
          </w:tcPr>
          <w:p w:rsidR="004F1A26" w:rsidRDefault="004F1A26" w:rsidP="00DF7284">
            <w:r>
              <w:t>Assessment</w:t>
            </w:r>
          </w:p>
          <w:p w:rsidR="004F1A26" w:rsidRDefault="004F1A26" w:rsidP="00DF7284">
            <w:r>
              <w:t xml:space="preserve">Communication </w:t>
            </w:r>
          </w:p>
          <w:p w:rsidR="004F1A26" w:rsidRDefault="004F1A26" w:rsidP="00DF7284">
            <w:r>
              <w:t>Team work</w:t>
            </w:r>
          </w:p>
          <w:p w:rsidR="004F1A26" w:rsidRDefault="004F1A26" w:rsidP="00DF1107">
            <w:r>
              <w:t>Partnering with Patients</w:t>
            </w:r>
          </w:p>
        </w:tc>
        <w:tc>
          <w:tcPr>
            <w:tcW w:w="1134" w:type="dxa"/>
          </w:tcPr>
          <w:p w:rsidR="004F1A26" w:rsidRDefault="00E872E6" w:rsidP="00DF7284">
            <w:r>
              <w:t>3</w:t>
            </w:r>
            <w:r w:rsidR="004F1A26">
              <w:t xml:space="preserve"> mins</w:t>
            </w:r>
          </w:p>
        </w:tc>
        <w:tc>
          <w:tcPr>
            <w:tcW w:w="1842" w:type="dxa"/>
          </w:tcPr>
          <w:p w:rsidR="004F1A26" w:rsidRDefault="00F76B43" w:rsidP="00DF7284">
            <w:r>
              <w:t>Teach back</w:t>
            </w:r>
          </w:p>
        </w:tc>
      </w:tr>
      <w:tr w:rsidR="00E872E6" w:rsidTr="004F1A26">
        <w:tc>
          <w:tcPr>
            <w:tcW w:w="959" w:type="dxa"/>
          </w:tcPr>
          <w:p w:rsidR="00E872E6" w:rsidRDefault="00E872E6" w:rsidP="00DF7284">
            <w:r>
              <w:t>33</w:t>
            </w:r>
          </w:p>
        </w:tc>
        <w:tc>
          <w:tcPr>
            <w:tcW w:w="2410" w:type="dxa"/>
          </w:tcPr>
          <w:p w:rsidR="00E872E6" w:rsidRDefault="00E872E6" w:rsidP="00DF7284">
            <w:r>
              <w:t>Acknowledgements</w:t>
            </w:r>
          </w:p>
        </w:tc>
        <w:tc>
          <w:tcPr>
            <w:tcW w:w="7938" w:type="dxa"/>
          </w:tcPr>
          <w:p w:rsidR="00E872E6" w:rsidRDefault="00E872E6" w:rsidP="00DF7284">
            <w:r>
              <w:t>Collaboration and using patient stories</w:t>
            </w:r>
          </w:p>
        </w:tc>
        <w:tc>
          <w:tcPr>
            <w:tcW w:w="1134" w:type="dxa"/>
          </w:tcPr>
          <w:p w:rsidR="00E872E6" w:rsidRDefault="00E872E6" w:rsidP="00DF7284"/>
        </w:tc>
        <w:tc>
          <w:tcPr>
            <w:tcW w:w="1842" w:type="dxa"/>
          </w:tcPr>
          <w:p w:rsidR="00E872E6" w:rsidRDefault="00E872E6" w:rsidP="00DF7284"/>
        </w:tc>
      </w:tr>
      <w:tr w:rsidR="00E872E6" w:rsidTr="004F1A26">
        <w:tc>
          <w:tcPr>
            <w:tcW w:w="959" w:type="dxa"/>
          </w:tcPr>
          <w:p w:rsidR="00E872E6" w:rsidRDefault="00E872E6" w:rsidP="00DF7284">
            <w:r>
              <w:t>34</w:t>
            </w:r>
          </w:p>
        </w:tc>
        <w:tc>
          <w:tcPr>
            <w:tcW w:w="2410" w:type="dxa"/>
          </w:tcPr>
          <w:p w:rsidR="00E872E6" w:rsidRDefault="00E872E6" w:rsidP="00DF7284">
            <w:r>
              <w:t>References</w:t>
            </w:r>
          </w:p>
        </w:tc>
        <w:tc>
          <w:tcPr>
            <w:tcW w:w="7938" w:type="dxa"/>
          </w:tcPr>
          <w:p w:rsidR="00E872E6" w:rsidRDefault="00E872E6" w:rsidP="00DF7284"/>
        </w:tc>
        <w:tc>
          <w:tcPr>
            <w:tcW w:w="1134" w:type="dxa"/>
          </w:tcPr>
          <w:p w:rsidR="00E872E6" w:rsidRDefault="00E872E6" w:rsidP="00DF7284"/>
        </w:tc>
        <w:tc>
          <w:tcPr>
            <w:tcW w:w="1842" w:type="dxa"/>
          </w:tcPr>
          <w:p w:rsidR="00E872E6" w:rsidRDefault="00E872E6" w:rsidP="00DF7284"/>
        </w:tc>
      </w:tr>
      <w:tr w:rsidR="004F1A26" w:rsidTr="004F1A26">
        <w:tc>
          <w:tcPr>
            <w:tcW w:w="959" w:type="dxa"/>
          </w:tcPr>
          <w:p w:rsidR="004F1A26" w:rsidRDefault="00E872E6" w:rsidP="00DF7284">
            <w:r>
              <w:t>35</w:t>
            </w:r>
          </w:p>
        </w:tc>
        <w:tc>
          <w:tcPr>
            <w:tcW w:w="2410" w:type="dxa"/>
          </w:tcPr>
          <w:p w:rsidR="004F1A26" w:rsidRDefault="004F1A26" w:rsidP="00DF7284">
            <w:r>
              <w:t>Questions &amp; Resources</w:t>
            </w:r>
          </w:p>
        </w:tc>
        <w:tc>
          <w:tcPr>
            <w:tcW w:w="7938" w:type="dxa"/>
          </w:tcPr>
          <w:p w:rsidR="004F1A26" w:rsidRDefault="00F76B43" w:rsidP="00DF7284">
            <w:r>
              <w:t>Links</w:t>
            </w:r>
          </w:p>
        </w:tc>
        <w:tc>
          <w:tcPr>
            <w:tcW w:w="1134" w:type="dxa"/>
          </w:tcPr>
          <w:p w:rsidR="004F1A26" w:rsidRDefault="00E872E6" w:rsidP="00DF7284">
            <w:r>
              <w:t>3mins</w:t>
            </w:r>
          </w:p>
        </w:tc>
        <w:tc>
          <w:tcPr>
            <w:tcW w:w="1842" w:type="dxa"/>
          </w:tcPr>
          <w:p w:rsidR="004F1A26" w:rsidRDefault="004F1A26" w:rsidP="00DF7284"/>
        </w:tc>
      </w:tr>
      <w:tr w:rsidR="004F1A26" w:rsidTr="004F1A26">
        <w:tc>
          <w:tcPr>
            <w:tcW w:w="959" w:type="dxa"/>
          </w:tcPr>
          <w:p w:rsidR="004F1A26" w:rsidRDefault="00E872E6" w:rsidP="00DF7284">
            <w:r>
              <w:t>36</w:t>
            </w:r>
          </w:p>
        </w:tc>
        <w:tc>
          <w:tcPr>
            <w:tcW w:w="2410" w:type="dxa"/>
          </w:tcPr>
          <w:p w:rsidR="004F1A26" w:rsidRDefault="004F1A26" w:rsidP="00DF7284">
            <w:r>
              <w:t>Contact details</w:t>
            </w:r>
          </w:p>
        </w:tc>
        <w:tc>
          <w:tcPr>
            <w:tcW w:w="7938" w:type="dxa"/>
          </w:tcPr>
          <w:p w:rsidR="004F1A26" w:rsidRDefault="00F76B43" w:rsidP="00F76B43">
            <w:r>
              <w:t>Who to contact for more information – local and CEC</w:t>
            </w:r>
          </w:p>
        </w:tc>
        <w:tc>
          <w:tcPr>
            <w:tcW w:w="1134" w:type="dxa"/>
          </w:tcPr>
          <w:p w:rsidR="004F1A26" w:rsidRDefault="004F1A26" w:rsidP="00DF7284"/>
        </w:tc>
        <w:tc>
          <w:tcPr>
            <w:tcW w:w="1842" w:type="dxa"/>
          </w:tcPr>
          <w:p w:rsidR="004F1A26" w:rsidRDefault="004F1A26" w:rsidP="00DF7284"/>
        </w:tc>
      </w:tr>
    </w:tbl>
    <w:p w:rsidR="00DF7284" w:rsidRPr="00DF7284" w:rsidRDefault="00DF7284" w:rsidP="00DF7284"/>
    <w:sectPr w:rsidR="00DF7284" w:rsidRPr="00DF7284" w:rsidSect="00F76B43">
      <w:headerReference w:type="default" r:id="rId7"/>
      <w:pgSz w:w="16838" w:h="11906" w:orient="landscape"/>
      <w:pgMar w:top="12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84" w:rsidRDefault="00DF7284" w:rsidP="00DF7284">
      <w:pPr>
        <w:spacing w:after="0" w:line="240" w:lineRule="auto"/>
      </w:pPr>
      <w:r>
        <w:separator/>
      </w:r>
    </w:p>
  </w:endnote>
  <w:endnote w:type="continuationSeparator" w:id="0">
    <w:p w:rsidR="00DF7284" w:rsidRDefault="00DF7284" w:rsidP="00DF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84" w:rsidRDefault="00DF7284" w:rsidP="00DF7284">
      <w:pPr>
        <w:spacing w:after="0" w:line="240" w:lineRule="auto"/>
      </w:pPr>
      <w:r>
        <w:separator/>
      </w:r>
    </w:p>
  </w:footnote>
  <w:footnote w:type="continuationSeparator" w:id="0">
    <w:p w:rsidR="00DF7284" w:rsidRDefault="00DF7284" w:rsidP="00DF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4" w:rsidRDefault="00DF728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A4C5DC" wp14:editId="21475E1E">
          <wp:simplePos x="0" y="0"/>
          <wp:positionH relativeFrom="column">
            <wp:posOffset>8172450</wp:posOffset>
          </wp:positionH>
          <wp:positionV relativeFrom="paragraph">
            <wp:posOffset>-233680</wp:posOffset>
          </wp:positionV>
          <wp:extent cx="1377950" cy="478155"/>
          <wp:effectExtent l="0" t="0" r="0" b="0"/>
          <wp:wrapTight wrapText="bothSides">
            <wp:wrapPolygon edited="0">
              <wp:start x="0" y="0"/>
              <wp:lineTo x="0" y="20653"/>
              <wp:lineTo x="21202" y="20653"/>
              <wp:lineTo x="21202" y="0"/>
              <wp:lineTo x="0" y="0"/>
            </wp:wrapPolygon>
          </wp:wrapTight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9F26C88" wp14:editId="743A69C1">
          <wp:simplePos x="0" y="0"/>
          <wp:positionH relativeFrom="column">
            <wp:posOffset>-463550</wp:posOffset>
          </wp:positionH>
          <wp:positionV relativeFrom="paragraph">
            <wp:posOffset>-328930</wp:posOffset>
          </wp:positionV>
          <wp:extent cx="679450" cy="600710"/>
          <wp:effectExtent l="0" t="0" r="6350" b="8890"/>
          <wp:wrapTight wrapText="bothSides">
            <wp:wrapPolygon edited="0">
              <wp:start x="0" y="0"/>
              <wp:lineTo x="0" y="21235"/>
              <wp:lineTo x="21196" y="21235"/>
              <wp:lineTo x="21196" y="0"/>
              <wp:lineTo x="0" y="0"/>
            </wp:wrapPolygon>
          </wp:wrapTight>
          <wp:docPr id="12" name="Picture 11" descr="CE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EC_Logo_colour.jp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4"/>
    <w:rsid w:val="000033F4"/>
    <w:rsid w:val="00081A97"/>
    <w:rsid w:val="000B2039"/>
    <w:rsid w:val="000C36A2"/>
    <w:rsid w:val="001E6059"/>
    <w:rsid w:val="00492ABB"/>
    <w:rsid w:val="004F1A26"/>
    <w:rsid w:val="00532198"/>
    <w:rsid w:val="00543FC3"/>
    <w:rsid w:val="005B752F"/>
    <w:rsid w:val="00696F96"/>
    <w:rsid w:val="00725BCA"/>
    <w:rsid w:val="0073318D"/>
    <w:rsid w:val="00892FB9"/>
    <w:rsid w:val="00CF7DA9"/>
    <w:rsid w:val="00DB5F2F"/>
    <w:rsid w:val="00DF1107"/>
    <w:rsid w:val="00DF7284"/>
    <w:rsid w:val="00E872E6"/>
    <w:rsid w:val="00F4026B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84"/>
  </w:style>
  <w:style w:type="paragraph" w:styleId="Footer">
    <w:name w:val="footer"/>
    <w:basedOn w:val="Normal"/>
    <w:link w:val="FooterChar"/>
    <w:uiPriority w:val="99"/>
    <w:unhideWhenUsed/>
    <w:rsid w:val="00DF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84"/>
  </w:style>
  <w:style w:type="paragraph" w:styleId="BalloonText">
    <w:name w:val="Balloon Text"/>
    <w:basedOn w:val="Normal"/>
    <w:link w:val="BalloonTextChar"/>
    <w:uiPriority w:val="99"/>
    <w:semiHidden/>
    <w:unhideWhenUsed/>
    <w:rsid w:val="00DF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84"/>
  </w:style>
  <w:style w:type="paragraph" w:styleId="Footer">
    <w:name w:val="footer"/>
    <w:basedOn w:val="Normal"/>
    <w:link w:val="FooterChar"/>
    <w:uiPriority w:val="99"/>
    <w:unhideWhenUsed/>
    <w:rsid w:val="00DF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84"/>
  </w:style>
  <w:style w:type="paragraph" w:styleId="BalloonText">
    <w:name w:val="Balloon Text"/>
    <w:basedOn w:val="Normal"/>
    <w:link w:val="BalloonTextChar"/>
    <w:uiPriority w:val="99"/>
    <w:semiHidden/>
    <w:unhideWhenUsed/>
    <w:rsid w:val="00DF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Axam</dc:creator>
  <cp:keywords/>
  <dc:description/>
  <cp:lastModifiedBy>Anne Axam</cp:lastModifiedBy>
  <cp:revision>2</cp:revision>
  <dcterms:created xsi:type="dcterms:W3CDTF">2016-03-03T05:20:00Z</dcterms:created>
  <dcterms:modified xsi:type="dcterms:W3CDTF">2016-03-03T05:20:00Z</dcterms:modified>
</cp:coreProperties>
</file>