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22" w:rsidRDefault="00F04222" w:rsidP="00FC2693">
      <w:pPr>
        <w:spacing w:after="120"/>
        <w:rPr>
          <w:rFonts w:ascii="Calibri" w:hAnsi="Calibri" w:cs="Arial"/>
          <w:spacing w:val="-20"/>
          <w:sz w:val="96"/>
          <w:szCs w:val="96"/>
        </w:rPr>
      </w:pPr>
      <w:r>
        <w:rPr>
          <w:rFonts w:ascii="Calibri" w:hAnsi="Calibri" w:cs="Arial"/>
          <w:spacing w:val="-20"/>
          <w:sz w:val="96"/>
          <w:szCs w:val="96"/>
        </w:rPr>
        <w:t xml:space="preserve">Template </w:t>
      </w:r>
      <w:r w:rsidR="001301C7">
        <w:rPr>
          <w:rFonts w:ascii="Calibri" w:hAnsi="Calibri" w:cs="Arial"/>
          <w:spacing w:val="-20"/>
          <w:sz w:val="96"/>
          <w:szCs w:val="96"/>
        </w:rPr>
        <w:t>Letter</w:t>
      </w:r>
      <w:bookmarkStart w:id="0" w:name="_GoBack"/>
      <w:bookmarkEnd w:id="0"/>
    </w:p>
    <w:p w:rsidR="00F04222" w:rsidRPr="00F04222" w:rsidRDefault="00D82EE8" w:rsidP="00FC2693">
      <w:pPr>
        <w:spacing w:after="120"/>
        <w:rPr>
          <w:rFonts w:ascii="Calibri" w:hAnsi="Calibri" w:cs="Arial"/>
          <w:spacing w:val="-20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Evidence-based recommendations for preventing surgical site infections</w:t>
      </w:r>
    </w:p>
    <w:p w:rsidR="00F04222" w:rsidRPr="00CD7AC1" w:rsidRDefault="00F04222" w:rsidP="00F04222">
      <w:pPr>
        <w:rPr>
          <w:rFonts w:ascii="Calibri" w:hAnsi="Calibri" w:cs="Arial"/>
          <w:spacing w:val="-20"/>
          <w:sz w:val="40"/>
          <w:szCs w:val="40"/>
        </w:rPr>
      </w:pPr>
    </w:p>
    <w:p w:rsidR="00CD7AC1" w:rsidRDefault="00CD7AC1" w:rsidP="00DD5B8E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 w:rsidR="00F04222" w:rsidRPr="00555C73">
        <w:rPr>
          <w:rFonts w:ascii="Calibri" w:hAnsi="Calibri" w:cs="Arial"/>
          <w:szCs w:val="22"/>
        </w:rPr>
        <w:t xml:space="preserve">his is a template </w:t>
      </w:r>
      <w:r w:rsidR="00DD5B8E">
        <w:rPr>
          <w:rFonts w:ascii="Calibri" w:hAnsi="Calibri" w:cs="Arial"/>
          <w:szCs w:val="22"/>
        </w:rPr>
        <w:t>letter</w:t>
      </w:r>
      <w:r w:rsidR="00F04222" w:rsidRPr="00555C73">
        <w:rPr>
          <w:rFonts w:ascii="Calibri" w:hAnsi="Calibri" w:cs="Arial"/>
          <w:szCs w:val="22"/>
        </w:rPr>
        <w:t xml:space="preserve"> that </w:t>
      </w:r>
      <w:r>
        <w:rPr>
          <w:rFonts w:ascii="Calibri" w:hAnsi="Calibri" w:cs="Arial"/>
          <w:szCs w:val="22"/>
        </w:rPr>
        <w:t>can be used</w:t>
      </w:r>
      <w:r w:rsidR="000D3954">
        <w:rPr>
          <w:rFonts w:ascii="Calibri" w:hAnsi="Calibri" w:cs="Arial"/>
          <w:szCs w:val="22"/>
        </w:rPr>
        <w:t xml:space="preserve"> </w:t>
      </w:r>
      <w:r w:rsidR="00DD5B8E">
        <w:rPr>
          <w:rFonts w:ascii="Calibri" w:hAnsi="Calibri" w:cs="Arial"/>
          <w:szCs w:val="22"/>
        </w:rPr>
        <w:t xml:space="preserve">to provide feedback on prescribing habits to </w:t>
      </w:r>
      <w:r w:rsidR="00A8700F">
        <w:rPr>
          <w:rFonts w:ascii="Calibri" w:hAnsi="Calibri" w:cs="Arial"/>
          <w:szCs w:val="22"/>
        </w:rPr>
        <w:t>individual</w:t>
      </w:r>
      <w:r w:rsidR="00DD5B8E">
        <w:rPr>
          <w:rFonts w:ascii="Calibri" w:hAnsi="Calibri" w:cs="Arial"/>
          <w:szCs w:val="22"/>
        </w:rPr>
        <w:t xml:space="preserve"> surgical teams as well as advise of the evidence-based recommendations for preventing surgical site infections</w:t>
      </w:r>
      <w:r w:rsidR="00E665C8">
        <w:rPr>
          <w:rFonts w:ascii="Calibri" w:hAnsi="Calibri" w:cs="Arial"/>
          <w:szCs w:val="22"/>
        </w:rPr>
        <w:t>.</w:t>
      </w:r>
    </w:p>
    <w:p w:rsidR="00FF42CA" w:rsidRDefault="00FF42CA" w:rsidP="00DD5B8E">
      <w:pPr>
        <w:tabs>
          <w:tab w:val="right" w:pos="709"/>
        </w:tabs>
        <w:rPr>
          <w:rFonts w:ascii="Calibri" w:hAnsi="Calibri" w:cs="Arial"/>
          <w:szCs w:val="22"/>
        </w:rPr>
      </w:pPr>
    </w:p>
    <w:p w:rsidR="002213A0" w:rsidRDefault="00301B7D" w:rsidP="00DD5B8E">
      <w:pPr>
        <w:tabs>
          <w:tab w:val="right" w:pos="709"/>
        </w:tabs>
        <w:rPr>
          <w:rFonts w:ascii="Calibri" w:hAnsi="Calibri" w:cs="Arial"/>
          <w:szCs w:val="22"/>
        </w:rPr>
      </w:pPr>
      <w:r w:rsidRPr="000332D3">
        <w:rPr>
          <w:rFonts w:ascii="Calibri" w:hAnsi="Calibri" w:cs="Arial"/>
          <w:szCs w:val="22"/>
        </w:rPr>
        <w:t xml:space="preserve">Consider who in your facility/Local Health District/Specialty Health Network this correspondence would have the most impact coming from. Ideally it should be someone with authority and credibility with the target audience. </w:t>
      </w:r>
      <w:r w:rsidR="00F332FB">
        <w:rPr>
          <w:rFonts w:ascii="Calibri" w:hAnsi="Calibri" w:cs="Arial"/>
          <w:szCs w:val="22"/>
        </w:rPr>
        <w:t>Examples of who this</w:t>
      </w:r>
      <w:r w:rsidR="002213A0">
        <w:rPr>
          <w:rFonts w:ascii="Calibri" w:hAnsi="Calibri" w:cs="Arial"/>
          <w:szCs w:val="22"/>
        </w:rPr>
        <w:t xml:space="preserve"> letter can be sent from:</w:t>
      </w:r>
    </w:p>
    <w:p w:rsidR="002213A0" w:rsidRDefault="002213A0" w:rsidP="002213A0">
      <w:pPr>
        <w:pStyle w:val="ListParagraph"/>
        <w:numPr>
          <w:ilvl w:val="0"/>
          <w:numId w:val="3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Chair of Antimicrobial Stewardship Committee</w:t>
      </w:r>
    </w:p>
    <w:p w:rsidR="002213A0" w:rsidRDefault="002213A0" w:rsidP="002213A0">
      <w:pPr>
        <w:pStyle w:val="ListParagraph"/>
        <w:numPr>
          <w:ilvl w:val="0"/>
          <w:numId w:val="3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Head of Infectious Diseases and Microbiology Department</w:t>
      </w:r>
    </w:p>
    <w:p w:rsidR="00130531" w:rsidRDefault="00130531" w:rsidP="00130531">
      <w:pPr>
        <w:tabs>
          <w:tab w:val="right" w:pos="709"/>
        </w:tabs>
        <w:rPr>
          <w:rFonts w:ascii="Calibri" w:hAnsi="Calibri" w:cs="Arial"/>
          <w:szCs w:val="22"/>
        </w:rPr>
      </w:pPr>
    </w:p>
    <w:p w:rsidR="00A87869" w:rsidRDefault="00130531" w:rsidP="00A87869">
      <w:pPr>
        <w:tabs>
          <w:tab w:val="right" w:pos="709"/>
        </w:tabs>
        <w:rPr>
          <w:rFonts w:ascii="Calibri" w:hAnsi="Calibri" w:cs="Arial"/>
          <w:szCs w:val="22"/>
        </w:rPr>
      </w:pPr>
      <w:r w:rsidRPr="00EC12C8">
        <w:rPr>
          <w:rFonts w:ascii="Calibri" w:hAnsi="Calibri" w:cs="Arial"/>
          <w:szCs w:val="22"/>
        </w:rPr>
        <w:t>We recommend attaching the article</w:t>
      </w:r>
      <w:r w:rsidR="001E2C7C" w:rsidRPr="00EC12C8">
        <w:rPr>
          <w:rFonts w:ascii="Calibri" w:hAnsi="Calibri" w:cs="Arial"/>
          <w:szCs w:val="22"/>
        </w:rPr>
        <w:t xml:space="preserve"> referenced</w:t>
      </w:r>
      <w:r w:rsidR="00A87869">
        <w:rPr>
          <w:rFonts w:ascii="Calibri" w:hAnsi="Calibri" w:cs="Arial"/>
          <w:szCs w:val="22"/>
        </w:rPr>
        <w:t xml:space="preserve"> </w:t>
      </w:r>
      <w:r w:rsidR="00637490">
        <w:rPr>
          <w:rFonts w:ascii="Calibri" w:hAnsi="Calibri" w:cs="Arial"/>
          <w:szCs w:val="22"/>
        </w:rPr>
        <w:t>in</w:t>
      </w:r>
      <w:r w:rsidR="00A87869">
        <w:rPr>
          <w:rFonts w:ascii="Calibri" w:hAnsi="Calibri" w:cs="Arial"/>
          <w:szCs w:val="22"/>
        </w:rPr>
        <w:t xml:space="preserve"> the letter,</w:t>
      </w:r>
      <w:r w:rsidR="003B2579">
        <w:rPr>
          <w:rFonts w:ascii="Calibri" w:hAnsi="Calibri" w:cs="Arial"/>
          <w:szCs w:val="22"/>
        </w:rPr>
        <w:t xml:space="preserve"> </w:t>
      </w:r>
      <w:r w:rsidR="00A87869">
        <w:rPr>
          <w:rFonts w:ascii="Calibri" w:hAnsi="Calibri" w:cs="Arial"/>
          <w:szCs w:val="22"/>
        </w:rPr>
        <w:t>which is freely available t</w:t>
      </w:r>
      <w:r w:rsidR="00AD0A7D">
        <w:rPr>
          <w:rFonts w:ascii="Calibri" w:hAnsi="Calibri" w:cs="Arial"/>
          <w:szCs w:val="22"/>
        </w:rPr>
        <w:t>o all NSW Health staff vi</w:t>
      </w:r>
      <w:r w:rsidR="00D3405F">
        <w:rPr>
          <w:rFonts w:ascii="Calibri" w:hAnsi="Calibri" w:cs="Arial"/>
          <w:szCs w:val="22"/>
        </w:rPr>
        <w:t xml:space="preserve">a CIAP or a link to the article: </w:t>
      </w:r>
      <w:hyperlink r:id="rId7" w:history="1">
        <w:r w:rsidR="00D3405F" w:rsidRPr="007E1EB3">
          <w:rPr>
            <w:rStyle w:val="Hyperlink"/>
            <w:rFonts w:ascii="Calibri" w:hAnsi="Calibri" w:cs="Arial"/>
            <w:szCs w:val="22"/>
          </w:rPr>
          <w:t>http://jamanetwork.com/journals/jamasurgery/fullarticle/2623725</w:t>
        </w:r>
      </w:hyperlink>
      <w:r w:rsidR="00D3405F">
        <w:rPr>
          <w:rFonts w:ascii="Calibri" w:hAnsi="Calibri" w:cs="Arial"/>
          <w:szCs w:val="22"/>
        </w:rPr>
        <w:t xml:space="preserve"> </w:t>
      </w:r>
    </w:p>
    <w:p w:rsidR="002C0FE2" w:rsidRDefault="002C0FE2" w:rsidP="002C0FE2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Berrios-Torres S.I. et al.</w:t>
      </w:r>
      <w:r w:rsidRPr="002C0FE2">
        <w:rPr>
          <w:rFonts w:ascii="Calibri" w:hAnsi="Calibri" w:cs="Arial"/>
          <w:szCs w:val="22"/>
        </w:rPr>
        <w:t xml:space="preserve"> </w:t>
      </w:r>
      <w:r w:rsidR="00732550">
        <w:rPr>
          <w:rFonts w:ascii="Calibri" w:hAnsi="Calibri" w:cs="Arial"/>
          <w:szCs w:val="22"/>
        </w:rPr>
        <w:t xml:space="preserve">(2017) </w:t>
      </w:r>
      <w:proofErr w:type="spellStart"/>
      <w:r w:rsidR="00BE2E57">
        <w:rPr>
          <w:rFonts w:ascii="Calibri" w:hAnsi="Calibri" w:cs="Arial"/>
          <w:szCs w:val="22"/>
        </w:rPr>
        <w:t>Centers</w:t>
      </w:r>
      <w:proofErr w:type="spellEnd"/>
      <w:r w:rsidR="00BE2E57">
        <w:rPr>
          <w:rFonts w:ascii="Calibri" w:hAnsi="Calibri" w:cs="Arial"/>
          <w:szCs w:val="22"/>
        </w:rPr>
        <w:t xml:space="preserve"> for Disease Control and P</w:t>
      </w:r>
      <w:r w:rsidRPr="002F630A">
        <w:rPr>
          <w:rFonts w:ascii="Calibri" w:hAnsi="Calibri" w:cs="Arial"/>
          <w:szCs w:val="22"/>
        </w:rPr>
        <w:t>revention guideline for the prevention of surgical site infection, 2017. JAM</w:t>
      </w:r>
      <w:r>
        <w:rPr>
          <w:rFonts w:ascii="Calibri" w:hAnsi="Calibri" w:cs="Arial"/>
          <w:szCs w:val="22"/>
        </w:rPr>
        <w:t>A Surgery. 152 (8) (pp 784-791)</w:t>
      </w:r>
    </w:p>
    <w:p w:rsidR="00130531" w:rsidRPr="002F630A" w:rsidRDefault="00130531" w:rsidP="002F630A">
      <w:pPr>
        <w:tabs>
          <w:tab w:val="right" w:pos="709"/>
        </w:tabs>
        <w:rPr>
          <w:rFonts w:ascii="Calibri" w:hAnsi="Calibri" w:cs="Arial"/>
          <w:szCs w:val="22"/>
        </w:rPr>
      </w:pPr>
    </w:p>
    <w:p w:rsidR="00FF42CA" w:rsidRDefault="00FF42CA" w:rsidP="00DD5B8E">
      <w:pPr>
        <w:tabs>
          <w:tab w:val="right" w:pos="709"/>
        </w:tabs>
        <w:rPr>
          <w:rFonts w:ascii="Calibri" w:hAnsi="Calibri" w:cs="Arial"/>
          <w:szCs w:val="22"/>
        </w:rPr>
      </w:pPr>
    </w:p>
    <w:p w:rsidR="00E04B08" w:rsidRDefault="00E04B08" w:rsidP="00B60009">
      <w:pPr>
        <w:pStyle w:val="Footer"/>
        <w:rPr>
          <w:rFonts w:ascii="Calibri" w:hAnsi="Calibri" w:cs="Arial"/>
          <w:spacing w:val="-20"/>
          <w:sz w:val="96"/>
          <w:szCs w:val="96"/>
        </w:rPr>
      </w:pPr>
    </w:p>
    <w:p w:rsidR="00555C73" w:rsidRDefault="00555C73" w:rsidP="00555C73">
      <w:pPr>
        <w:tabs>
          <w:tab w:val="right" w:pos="709"/>
        </w:tabs>
        <w:rPr>
          <w:rFonts w:ascii="Calibri" w:hAnsi="Calibri" w:cs="Arial"/>
          <w:szCs w:val="22"/>
        </w:rPr>
      </w:pPr>
    </w:p>
    <w:p w:rsidR="00E04B08" w:rsidRDefault="00E04B08" w:rsidP="00E04B08">
      <w:pPr>
        <w:rPr>
          <w:rFonts w:ascii="Calibri" w:hAnsi="Calibri" w:cs="Arial"/>
          <w:spacing w:val="-20"/>
          <w:sz w:val="96"/>
          <w:szCs w:val="96"/>
        </w:rPr>
      </w:pPr>
      <w:r>
        <w:rPr>
          <w:rFonts w:ascii="Calibri" w:hAnsi="Calibri" w:cs="Arial"/>
          <w:spacing w:val="-20"/>
          <w:sz w:val="96"/>
          <w:szCs w:val="96"/>
        </w:rPr>
        <w:br w:type="page"/>
      </w:r>
    </w:p>
    <w:p w:rsidR="00B60009" w:rsidRPr="006602F7" w:rsidRDefault="00E04B08" w:rsidP="00B60009">
      <w:pPr>
        <w:pStyle w:val="Footer"/>
        <w:rPr>
          <w:rFonts w:ascii="Calibri" w:hAnsi="Calibri" w:cs="Arial"/>
          <w:spacing w:val="-20"/>
          <w:szCs w:val="22"/>
        </w:rPr>
      </w:pPr>
      <w:r w:rsidRPr="006602F7">
        <w:rPr>
          <w:rFonts w:ascii="Calibri" w:hAnsi="Calibri" w:cs="Arial"/>
          <w:noProof/>
          <w:spacing w:val="-20"/>
          <w:sz w:val="96"/>
          <w:szCs w:val="9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BD94E4" wp14:editId="1B059A84">
                <wp:simplePos x="0" y="0"/>
                <wp:positionH relativeFrom="column">
                  <wp:posOffset>4165649</wp:posOffset>
                </wp:positionH>
                <wp:positionV relativeFrom="paragraph">
                  <wp:posOffset>-480126</wp:posOffset>
                </wp:positionV>
                <wp:extent cx="211587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F7" w:rsidRDefault="006602F7">
                            <w:r w:rsidRPr="006602F7">
                              <w:rPr>
                                <w:rFonts w:ascii="Calibri" w:hAnsi="Calibri" w:cs="Arial"/>
                                <w:i/>
                                <w:color w:val="0000FF"/>
                                <w:szCs w:val="22"/>
                              </w:rPr>
                              <w:t xml:space="preserve">&lt;Insert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FF"/>
                                <w:szCs w:val="22"/>
                              </w:rPr>
                              <w:t>facility/Local Health District/Specialty Health Network letterhead</w:t>
                            </w:r>
                            <w:r w:rsidRPr="006602F7">
                              <w:rPr>
                                <w:rFonts w:ascii="Calibri" w:hAnsi="Calibri" w:cs="Arial"/>
                                <w:i/>
                                <w:color w:val="0000FF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D9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-37.8pt;width:166.6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Sr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" stroked="f">
                <v:textbox style="mso-fit-shape-to-text:t">
                  <w:txbxContent>
                    <w:p w:rsidR="006602F7" w:rsidRDefault="006602F7">
                      <w:r w:rsidRPr="006602F7">
                        <w:rPr>
                          <w:rFonts w:ascii="Calibri" w:hAnsi="Calibri" w:cs="Arial"/>
                          <w:i/>
                          <w:color w:val="0000FF"/>
                          <w:szCs w:val="22"/>
                        </w:rPr>
                        <w:t xml:space="preserve">&lt;Insert </w:t>
                      </w:r>
                      <w:r>
                        <w:rPr>
                          <w:rFonts w:ascii="Calibri" w:hAnsi="Calibri" w:cs="Arial"/>
                          <w:i/>
                          <w:color w:val="0000FF"/>
                          <w:szCs w:val="22"/>
                        </w:rPr>
                        <w:t>facility/Local Health District/Specialty Health Network letterhead</w:t>
                      </w:r>
                      <w:r w:rsidRPr="006602F7">
                        <w:rPr>
                          <w:rFonts w:ascii="Calibri" w:hAnsi="Calibri" w:cs="Arial"/>
                          <w:i/>
                          <w:color w:val="0000FF"/>
                          <w:szCs w:val="2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B60009" w:rsidRDefault="000233B7" w:rsidP="00B60009">
      <w:pPr>
        <w:tabs>
          <w:tab w:val="right" w:pos="709"/>
        </w:tabs>
        <w:rPr>
          <w:rFonts w:ascii="Calibri" w:hAnsi="Calibri" w:cs="Arial"/>
          <w:szCs w:val="22"/>
        </w:rPr>
      </w:pPr>
      <w:r w:rsidRPr="00E019A4">
        <w:rPr>
          <w:rFonts w:ascii="Calibri" w:hAnsi="Calibri" w:cs="Arial"/>
          <w:i/>
          <w:color w:val="0000FF"/>
          <w:szCs w:val="22"/>
        </w:rPr>
        <w:t>&lt;</w:t>
      </w:r>
      <w:r>
        <w:rPr>
          <w:rFonts w:ascii="Calibri" w:hAnsi="Calibri" w:cs="Arial"/>
          <w:i/>
          <w:color w:val="0000FF"/>
          <w:szCs w:val="22"/>
        </w:rPr>
        <w:t>Date</w:t>
      </w:r>
      <w:r w:rsidRPr="00E019A4">
        <w:rPr>
          <w:rFonts w:ascii="Calibri" w:hAnsi="Calibri" w:cs="Arial"/>
          <w:i/>
          <w:color w:val="0000FF"/>
          <w:szCs w:val="22"/>
        </w:rPr>
        <w:t>&gt;</w:t>
      </w:r>
    </w:p>
    <w:p w:rsidR="00FA7D79" w:rsidRDefault="00FA7D79" w:rsidP="00B60009">
      <w:pPr>
        <w:tabs>
          <w:tab w:val="right" w:pos="709"/>
        </w:tabs>
        <w:rPr>
          <w:rFonts w:ascii="Calibri" w:hAnsi="Calibri" w:cs="Arial"/>
          <w:szCs w:val="22"/>
        </w:rPr>
      </w:pPr>
    </w:p>
    <w:p w:rsidR="00FA7D79" w:rsidRDefault="00E775BE" w:rsidP="00B60009">
      <w:pPr>
        <w:tabs>
          <w:tab w:val="right" w:pos="709"/>
        </w:tabs>
        <w:rPr>
          <w:rFonts w:ascii="Calibri" w:hAnsi="Calibri" w:cs="Arial"/>
          <w:szCs w:val="22"/>
        </w:rPr>
      </w:pPr>
      <w:r w:rsidRPr="00E019A4">
        <w:rPr>
          <w:rFonts w:ascii="Calibri" w:hAnsi="Calibri" w:cs="Arial"/>
          <w:i/>
          <w:color w:val="0000FF"/>
          <w:szCs w:val="22"/>
        </w:rPr>
        <w:t>&lt;</w:t>
      </w:r>
      <w:r>
        <w:rPr>
          <w:rFonts w:ascii="Calibri" w:hAnsi="Calibri" w:cs="Arial"/>
          <w:i/>
          <w:color w:val="0000FF"/>
          <w:szCs w:val="22"/>
        </w:rPr>
        <w:t>Name</w:t>
      </w:r>
      <w:r w:rsidRPr="00E019A4">
        <w:rPr>
          <w:rFonts w:ascii="Calibri" w:hAnsi="Calibri" w:cs="Arial"/>
          <w:i/>
          <w:color w:val="0000FF"/>
          <w:szCs w:val="22"/>
        </w:rPr>
        <w:t>&gt;</w:t>
      </w:r>
    </w:p>
    <w:p w:rsidR="00FA7D79" w:rsidRDefault="00E775BE" w:rsidP="00B60009">
      <w:pPr>
        <w:tabs>
          <w:tab w:val="right" w:pos="709"/>
        </w:tabs>
        <w:rPr>
          <w:rFonts w:ascii="Calibri" w:hAnsi="Calibri" w:cs="Arial"/>
          <w:szCs w:val="22"/>
        </w:rPr>
      </w:pPr>
      <w:r w:rsidRPr="00E019A4">
        <w:rPr>
          <w:rFonts w:ascii="Calibri" w:hAnsi="Calibri" w:cs="Arial"/>
          <w:i/>
          <w:color w:val="0000FF"/>
          <w:szCs w:val="22"/>
        </w:rPr>
        <w:t>&lt;</w:t>
      </w:r>
      <w:r>
        <w:rPr>
          <w:rFonts w:ascii="Calibri" w:hAnsi="Calibri" w:cs="Arial"/>
          <w:i/>
          <w:color w:val="0000FF"/>
          <w:szCs w:val="22"/>
        </w:rPr>
        <w:t>Position</w:t>
      </w:r>
      <w:r w:rsidRPr="00E019A4">
        <w:rPr>
          <w:rFonts w:ascii="Calibri" w:hAnsi="Calibri" w:cs="Arial"/>
          <w:i/>
          <w:color w:val="0000FF"/>
          <w:szCs w:val="22"/>
        </w:rPr>
        <w:t>&gt;</w:t>
      </w:r>
    </w:p>
    <w:p w:rsidR="00FA7D79" w:rsidRDefault="00FA7D79" w:rsidP="00B60009">
      <w:pPr>
        <w:tabs>
          <w:tab w:val="right" w:pos="709"/>
        </w:tabs>
        <w:rPr>
          <w:rFonts w:ascii="Calibri" w:hAnsi="Calibri" w:cs="Arial"/>
          <w:szCs w:val="22"/>
        </w:rPr>
      </w:pPr>
    </w:p>
    <w:p w:rsidR="00FA7D79" w:rsidRPr="00C8514D" w:rsidRDefault="00FA7D79" w:rsidP="00B60009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Dear </w:t>
      </w:r>
      <w:r w:rsidRPr="00E019A4">
        <w:rPr>
          <w:rFonts w:ascii="Calibri" w:hAnsi="Calibri" w:cs="Arial"/>
          <w:i/>
          <w:color w:val="0000FF"/>
          <w:szCs w:val="22"/>
        </w:rPr>
        <w:t>&lt;</w:t>
      </w:r>
      <w:r w:rsidR="00D920F8">
        <w:rPr>
          <w:rFonts w:ascii="Calibri" w:hAnsi="Calibri" w:cs="Arial"/>
          <w:i/>
          <w:color w:val="0000FF"/>
          <w:szCs w:val="22"/>
        </w:rPr>
        <w:t>N</w:t>
      </w:r>
      <w:r>
        <w:rPr>
          <w:rFonts w:ascii="Calibri" w:hAnsi="Calibri" w:cs="Arial"/>
          <w:i/>
          <w:color w:val="0000FF"/>
          <w:szCs w:val="22"/>
        </w:rPr>
        <w:t>ame</w:t>
      </w:r>
      <w:r w:rsidRPr="00E019A4">
        <w:rPr>
          <w:rFonts w:ascii="Calibri" w:hAnsi="Calibri" w:cs="Arial"/>
          <w:i/>
          <w:color w:val="0000FF"/>
          <w:szCs w:val="22"/>
        </w:rPr>
        <w:t>&gt;</w:t>
      </w:r>
    </w:p>
    <w:p w:rsidR="00FA7D79" w:rsidRDefault="00FA7D79" w:rsidP="001F701D">
      <w:pPr>
        <w:tabs>
          <w:tab w:val="right" w:pos="709"/>
        </w:tabs>
        <w:rPr>
          <w:rFonts w:ascii="Calibri" w:hAnsi="Calibri" w:cs="Arial"/>
          <w:szCs w:val="22"/>
        </w:rPr>
      </w:pPr>
    </w:p>
    <w:p w:rsidR="00FA7D79" w:rsidRPr="00266E7F" w:rsidRDefault="00FA7D79" w:rsidP="00266E7F">
      <w:pPr>
        <w:tabs>
          <w:tab w:val="right" w:pos="709"/>
        </w:tabs>
        <w:jc w:val="center"/>
        <w:rPr>
          <w:rFonts w:ascii="Calibri" w:hAnsi="Calibri" w:cs="Arial"/>
          <w:b/>
          <w:szCs w:val="22"/>
        </w:rPr>
      </w:pPr>
      <w:r w:rsidRPr="00266E7F">
        <w:rPr>
          <w:rFonts w:ascii="Calibri" w:hAnsi="Calibri" w:cs="Arial"/>
          <w:b/>
          <w:szCs w:val="22"/>
        </w:rPr>
        <w:t>Re: Evidence-based recommendations for preventing surgical site infections</w:t>
      </w:r>
    </w:p>
    <w:p w:rsidR="00FA7D79" w:rsidRDefault="00FA7D79" w:rsidP="001F701D">
      <w:pPr>
        <w:tabs>
          <w:tab w:val="right" w:pos="709"/>
        </w:tabs>
        <w:rPr>
          <w:rFonts w:ascii="Calibri" w:hAnsi="Calibri" w:cs="Arial"/>
          <w:szCs w:val="22"/>
        </w:rPr>
      </w:pPr>
    </w:p>
    <w:p w:rsidR="007761A1" w:rsidRDefault="00450B4D" w:rsidP="001F701D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Audit results of your </w:t>
      </w:r>
      <w:r w:rsidR="00A142D5">
        <w:rPr>
          <w:rFonts w:ascii="Calibri" w:hAnsi="Calibri" w:cs="Arial"/>
          <w:szCs w:val="22"/>
        </w:rPr>
        <w:t>unit’s</w:t>
      </w:r>
      <w:r w:rsidR="007761A1">
        <w:rPr>
          <w:rFonts w:ascii="Calibri" w:hAnsi="Calibri" w:cs="Arial"/>
          <w:szCs w:val="22"/>
        </w:rPr>
        <w:t xml:space="preserve"> prescribing of </w:t>
      </w:r>
      <w:r w:rsidR="000D739A">
        <w:rPr>
          <w:rFonts w:ascii="Calibri" w:hAnsi="Calibri" w:cs="Arial"/>
          <w:szCs w:val="22"/>
        </w:rPr>
        <w:t>antimicrobials</w:t>
      </w:r>
      <w:r w:rsidR="007761A1">
        <w:rPr>
          <w:rFonts w:ascii="Calibri" w:hAnsi="Calibri" w:cs="Arial"/>
          <w:szCs w:val="22"/>
        </w:rPr>
        <w:t xml:space="preserve"> for the prevention of surgical site infections</w:t>
      </w:r>
      <w:r w:rsidR="00A37918">
        <w:rPr>
          <w:rFonts w:ascii="Calibri" w:hAnsi="Calibri" w:cs="Arial"/>
          <w:szCs w:val="22"/>
        </w:rPr>
        <w:t xml:space="preserve"> (SSIs)</w:t>
      </w:r>
      <w:r>
        <w:rPr>
          <w:rFonts w:ascii="Calibri" w:hAnsi="Calibri" w:cs="Arial"/>
          <w:szCs w:val="22"/>
        </w:rPr>
        <w:t xml:space="preserve"> identify that </w:t>
      </w:r>
      <w:r w:rsidR="00403884" w:rsidRPr="00E019A4">
        <w:rPr>
          <w:rFonts w:ascii="Calibri" w:hAnsi="Calibri" w:cs="Arial"/>
          <w:i/>
          <w:color w:val="0000FF"/>
          <w:szCs w:val="22"/>
        </w:rPr>
        <w:t>&lt;</w:t>
      </w:r>
      <w:r>
        <w:rPr>
          <w:rFonts w:ascii="Calibri" w:hAnsi="Calibri" w:cs="Arial"/>
          <w:i/>
          <w:color w:val="0000FF"/>
          <w:szCs w:val="22"/>
        </w:rPr>
        <w:t>p</w:t>
      </w:r>
      <w:r w:rsidR="00403884" w:rsidRPr="00E019A4">
        <w:rPr>
          <w:rFonts w:ascii="Calibri" w:hAnsi="Calibri" w:cs="Arial"/>
          <w:i/>
          <w:color w:val="0000FF"/>
          <w:szCs w:val="22"/>
        </w:rPr>
        <w:t xml:space="preserve">rolonged </w:t>
      </w:r>
      <w:r w:rsidR="00403884">
        <w:rPr>
          <w:rFonts w:ascii="Calibri" w:hAnsi="Calibri" w:cs="Arial"/>
          <w:i/>
          <w:color w:val="0000FF"/>
          <w:szCs w:val="22"/>
        </w:rPr>
        <w:t xml:space="preserve">post-operative </w:t>
      </w:r>
      <w:r w:rsidR="000D739A">
        <w:rPr>
          <w:rFonts w:ascii="Calibri" w:hAnsi="Calibri" w:cs="Arial"/>
          <w:i/>
          <w:color w:val="0000FF"/>
          <w:szCs w:val="22"/>
        </w:rPr>
        <w:t>antimicrobial</w:t>
      </w:r>
      <w:r w:rsidR="00403884">
        <w:rPr>
          <w:rFonts w:ascii="Calibri" w:hAnsi="Calibri" w:cs="Arial"/>
          <w:i/>
          <w:color w:val="0000FF"/>
          <w:szCs w:val="22"/>
        </w:rPr>
        <w:t xml:space="preserve"> dosing, topical </w:t>
      </w:r>
      <w:r w:rsidR="000D739A">
        <w:rPr>
          <w:rFonts w:ascii="Calibri" w:hAnsi="Calibri" w:cs="Arial"/>
          <w:i/>
          <w:color w:val="0000FF"/>
          <w:szCs w:val="22"/>
        </w:rPr>
        <w:t>antimicrobial</w:t>
      </w:r>
      <w:r w:rsidR="00403884">
        <w:rPr>
          <w:rFonts w:ascii="Calibri" w:hAnsi="Calibri" w:cs="Arial"/>
          <w:i/>
          <w:color w:val="0000FF"/>
          <w:szCs w:val="22"/>
        </w:rPr>
        <w:t xml:space="preserve"> use and </w:t>
      </w:r>
      <w:r w:rsidR="000D739A">
        <w:rPr>
          <w:rFonts w:ascii="Calibri" w:hAnsi="Calibri" w:cs="Arial"/>
          <w:i/>
          <w:color w:val="0000FF"/>
          <w:szCs w:val="22"/>
        </w:rPr>
        <w:t>antimicrobial</w:t>
      </w:r>
      <w:r w:rsidR="00403884">
        <w:rPr>
          <w:rFonts w:ascii="Calibri" w:hAnsi="Calibri" w:cs="Arial"/>
          <w:i/>
          <w:color w:val="0000FF"/>
          <w:szCs w:val="22"/>
        </w:rPr>
        <w:t xml:space="preserve">s being used for </w:t>
      </w:r>
      <w:r w:rsidR="00403884" w:rsidRPr="00E019A4">
        <w:rPr>
          <w:rFonts w:ascii="Calibri" w:hAnsi="Calibri" w:cs="Arial"/>
          <w:i/>
          <w:color w:val="0000FF"/>
          <w:szCs w:val="22"/>
        </w:rPr>
        <w:t>procedure</w:t>
      </w:r>
      <w:r w:rsidR="00403884">
        <w:rPr>
          <w:rFonts w:ascii="Calibri" w:hAnsi="Calibri" w:cs="Arial"/>
          <w:i/>
          <w:color w:val="0000FF"/>
          <w:szCs w:val="22"/>
        </w:rPr>
        <w:t>s</w:t>
      </w:r>
      <w:r w:rsidR="00403884" w:rsidRPr="00E019A4">
        <w:rPr>
          <w:rFonts w:ascii="Calibri" w:hAnsi="Calibri" w:cs="Arial"/>
          <w:i/>
          <w:color w:val="0000FF"/>
          <w:szCs w:val="22"/>
        </w:rPr>
        <w:t xml:space="preserve"> not requiring </w:t>
      </w:r>
      <w:r w:rsidR="000D739A">
        <w:rPr>
          <w:rFonts w:ascii="Calibri" w:hAnsi="Calibri" w:cs="Arial"/>
          <w:i/>
          <w:color w:val="0000FF"/>
          <w:szCs w:val="22"/>
        </w:rPr>
        <w:t>antimicrobial</w:t>
      </w:r>
      <w:r>
        <w:rPr>
          <w:rFonts w:ascii="Calibri" w:hAnsi="Calibri" w:cs="Arial"/>
          <w:i/>
          <w:color w:val="0000FF"/>
          <w:szCs w:val="22"/>
        </w:rPr>
        <w:t xml:space="preserve"> </w:t>
      </w:r>
      <w:r w:rsidR="00403884" w:rsidRPr="00E019A4">
        <w:rPr>
          <w:rFonts w:ascii="Calibri" w:hAnsi="Calibri" w:cs="Arial"/>
          <w:i/>
          <w:color w:val="0000FF"/>
          <w:szCs w:val="22"/>
        </w:rPr>
        <w:t>prophylaxis&gt;</w:t>
      </w:r>
      <w:r w:rsidR="00403884">
        <w:rPr>
          <w:rFonts w:ascii="Calibri" w:hAnsi="Calibri" w:cs="Arial"/>
          <w:i/>
          <w:color w:val="0000FF"/>
          <w:szCs w:val="22"/>
        </w:rPr>
        <w:t xml:space="preserve"> </w:t>
      </w:r>
      <w:r w:rsidR="00836374">
        <w:rPr>
          <w:rFonts w:ascii="Calibri" w:hAnsi="Calibri" w:cs="Arial"/>
          <w:szCs w:val="22"/>
        </w:rPr>
        <w:t>are issues</w:t>
      </w:r>
      <w:r w:rsidR="00E3477C">
        <w:rPr>
          <w:rFonts w:ascii="Calibri" w:hAnsi="Calibri" w:cs="Arial"/>
          <w:szCs w:val="22"/>
        </w:rPr>
        <w:t xml:space="preserve"> </w:t>
      </w:r>
      <w:r w:rsidR="00E3477C" w:rsidRPr="00E3477C">
        <w:rPr>
          <w:rFonts w:ascii="Calibri" w:hAnsi="Calibri" w:cs="Arial"/>
          <w:i/>
          <w:color w:val="0000FF"/>
          <w:szCs w:val="22"/>
        </w:rPr>
        <w:t>&lt;include data&gt;</w:t>
      </w:r>
      <w:r>
        <w:rPr>
          <w:rFonts w:ascii="Calibri" w:hAnsi="Calibri" w:cs="Arial"/>
          <w:szCs w:val="22"/>
        </w:rPr>
        <w:t xml:space="preserve">. </w:t>
      </w:r>
      <w:r w:rsidR="00FB21B0">
        <w:rPr>
          <w:rFonts w:ascii="Calibri" w:hAnsi="Calibri" w:cs="Arial"/>
          <w:szCs w:val="22"/>
        </w:rPr>
        <w:t>These practices are</w:t>
      </w:r>
      <w:r w:rsidR="00FF42CA">
        <w:rPr>
          <w:rFonts w:ascii="Calibri" w:hAnsi="Calibri" w:cs="Arial"/>
          <w:szCs w:val="22"/>
        </w:rPr>
        <w:t xml:space="preserve"> </w:t>
      </w:r>
      <w:r w:rsidR="00DA20EB">
        <w:rPr>
          <w:rFonts w:ascii="Calibri" w:hAnsi="Calibri" w:cs="Arial"/>
          <w:szCs w:val="22"/>
        </w:rPr>
        <w:t>significant driver</w:t>
      </w:r>
      <w:r w:rsidR="00FF42CA">
        <w:rPr>
          <w:rFonts w:ascii="Calibri" w:hAnsi="Calibri" w:cs="Arial"/>
          <w:szCs w:val="22"/>
        </w:rPr>
        <w:t>s</w:t>
      </w:r>
      <w:r w:rsidR="00DA20EB">
        <w:rPr>
          <w:rFonts w:ascii="Calibri" w:hAnsi="Calibri" w:cs="Arial"/>
          <w:szCs w:val="22"/>
        </w:rPr>
        <w:t xml:space="preserve"> for</w:t>
      </w:r>
      <w:r w:rsidR="008A34F2">
        <w:rPr>
          <w:rFonts w:ascii="Calibri" w:hAnsi="Calibri" w:cs="Arial"/>
          <w:szCs w:val="22"/>
        </w:rPr>
        <w:t xml:space="preserve"> antimicrobial resistance and are</w:t>
      </w:r>
      <w:r w:rsidR="00DA20EB">
        <w:rPr>
          <w:rFonts w:ascii="Calibri" w:hAnsi="Calibri" w:cs="Arial"/>
          <w:szCs w:val="22"/>
        </w:rPr>
        <w:t xml:space="preserve"> not evidence-based.</w:t>
      </w:r>
    </w:p>
    <w:p w:rsidR="00AB56E2" w:rsidRDefault="00AB56E2" w:rsidP="001F701D">
      <w:pPr>
        <w:tabs>
          <w:tab w:val="right" w:pos="709"/>
        </w:tabs>
        <w:rPr>
          <w:rFonts w:ascii="Calibri" w:hAnsi="Calibri" w:cs="Arial"/>
          <w:szCs w:val="22"/>
        </w:rPr>
      </w:pPr>
    </w:p>
    <w:p w:rsidR="00AB56E2" w:rsidRDefault="00276AE0" w:rsidP="001F701D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The </w:t>
      </w:r>
      <w:proofErr w:type="spellStart"/>
      <w:r>
        <w:rPr>
          <w:rFonts w:ascii="Calibri" w:hAnsi="Calibri" w:cs="Arial"/>
          <w:szCs w:val="22"/>
        </w:rPr>
        <w:t>Centers</w:t>
      </w:r>
      <w:proofErr w:type="spellEnd"/>
      <w:r>
        <w:rPr>
          <w:rFonts w:ascii="Calibri" w:hAnsi="Calibri" w:cs="Arial"/>
          <w:szCs w:val="22"/>
        </w:rPr>
        <w:t xml:space="preserve"> for Disease</w:t>
      </w:r>
      <w:r w:rsidR="0012279A">
        <w:rPr>
          <w:rFonts w:ascii="Calibri" w:hAnsi="Calibri" w:cs="Arial"/>
          <w:szCs w:val="22"/>
        </w:rPr>
        <w:t xml:space="preserve"> Control and Prevention </w:t>
      </w:r>
      <w:r w:rsidR="00C41119">
        <w:rPr>
          <w:rFonts w:ascii="Calibri" w:hAnsi="Calibri" w:cs="Arial"/>
          <w:szCs w:val="22"/>
        </w:rPr>
        <w:t xml:space="preserve">conducted a systematic review </w:t>
      </w:r>
      <w:r w:rsidR="00360D20" w:rsidRPr="00E3477C">
        <w:rPr>
          <w:rFonts w:ascii="Calibri" w:hAnsi="Calibri" w:cs="Arial"/>
          <w:i/>
          <w:color w:val="0000FF"/>
          <w:szCs w:val="22"/>
        </w:rPr>
        <w:t>&lt;</w:t>
      </w:r>
      <w:r w:rsidR="00360D20">
        <w:rPr>
          <w:rFonts w:ascii="Calibri" w:hAnsi="Calibri" w:cs="Arial"/>
          <w:i/>
          <w:color w:val="0000FF"/>
          <w:szCs w:val="22"/>
        </w:rPr>
        <w:t>attach article or link to article</w:t>
      </w:r>
      <w:r w:rsidR="00D3405F">
        <w:rPr>
          <w:rFonts w:ascii="Calibri" w:hAnsi="Calibri" w:cs="Arial"/>
          <w:i/>
          <w:color w:val="0000FF"/>
          <w:szCs w:val="22"/>
        </w:rPr>
        <w:t>&gt;</w:t>
      </w:r>
      <w:r w:rsidR="0012279A">
        <w:rPr>
          <w:rFonts w:ascii="Calibri" w:hAnsi="Calibri" w:cs="Arial"/>
          <w:szCs w:val="22"/>
        </w:rPr>
        <w:t xml:space="preserve"> </w:t>
      </w:r>
      <w:r w:rsidR="00C41119">
        <w:rPr>
          <w:rFonts w:ascii="Calibri" w:hAnsi="Calibri" w:cs="Arial"/>
          <w:szCs w:val="22"/>
        </w:rPr>
        <w:t>of the best available evidence on SSI prevention</w:t>
      </w:r>
      <w:r w:rsidR="00AD3A86">
        <w:rPr>
          <w:rFonts w:ascii="Calibri" w:hAnsi="Calibri" w:cs="Arial"/>
          <w:szCs w:val="22"/>
        </w:rPr>
        <w:t xml:space="preserve"> (over 5000 titles and abstracts</w:t>
      </w:r>
      <w:r w:rsidR="00852514">
        <w:rPr>
          <w:rFonts w:ascii="Calibri" w:hAnsi="Calibri" w:cs="Arial"/>
          <w:szCs w:val="22"/>
        </w:rPr>
        <w:t xml:space="preserve"> published</w:t>
      </w:r>
      <w:r w:rsidR="00AD3A86">
        <w:rPr>
          <w:rFonts w:ascii="Calibri" w:hAnsi="Calibri" w:cs="Arial"/>
          <w:szCs w:val="22"/>
        </w:rPr>
        <w:t xml:space="preserve"> between 1998 and 2014 were screened)</w:t>
      </w:r>
      <w:r w:rsidR="00C41119">
        <w:rPr>
          <w:rFonts w:ascii="Calibri" w:hAnsi="Calibri" w:cs="Arial"/>
          <w:szCs w:val="22"/>
        </w:rPr>
        <w:t xml:space="preserve"> and </w:t>
      </w:r>
      <w:r w:rsidR="004059E5">
        <w:rPr>
          <w:rFonts w:ascii="Calibri" w:hAnsi="Calibri" w:cs="Arial"/>
          <w:szCs w:val="22"/>
        </w:rPr>
        <w:t>recommend the following</w:t>
      </w:r>
      <w:r w:rsidR="00741818">
        <w:rPr>
          <w:rFonts w:ascii="Calibri" w:hAnsi="Calibri" w:cs="Arial"/>
          <w:szCs w:val="22"/>
        </w:rPr>
        <w:t xml:space="preserve"> </w:t>
      </w:r>
      <w:r w:rsidR="00377E0F">
        <w:rPr>
          <w:rFonts w:ascii="Calibri" w:hAnsi="Calibri" w:cs="Arial"/>
          <w:szCs w:val="22"/>
        </w:rPr>
        <w:t>strategies</w:t>
      </w:r>
      <w:r w:rsidR="00C41119">
        <w:rPr>
          <w:rFonts w:ascii="Calibri" w:hAnsi="Calibri" w:cs="Arial"/>
          <w:szCs w:val="22"/>
        </w:rPr>
        <w:t>:</w:t>
      </w:r>
    </w:p>
    <w:p w:rsidR="00F45D33" w:rsidRDefault="008233A0" w:rsidP="008233A0">
      <w:pPr>
        <w:pStyle w:val="ListParagraph"/>
        <w:numPr>
          <w:ilvl w:val="0"/>
          <w:numId w:val="2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Advise patients to have a full-body shower or bath with soap (antimicrobial only as needed) or an antiseptic agent </w:t>
      </w:r>
      <w:r w:rsidR="00F45D33">
        <w:rPr>
          <w:rFonts w:ascii="Calibri" w:hAnsi="Calibri" w:cs="Arial"/>
          <w:szCs w:val="22"/>
        </w:rPr>
        <w:t xml:space="preserve">on at least the night before </w:t>
      </w:r>
      <w:r w:rsidR="002916C7">
        <w:rPr>
          <w:rFonts w:ascii="Calibri" w:hAnsi="Calibri" w:cs="Arial"/>
          <w:szCs w:val="22"/>
        </w:rPr>
        <w:t xml:space="preserve">the day of </w:t>
      </w:r>
      <w:r w:rsidR="00F45D33">
        <w:rPr>
          <w:rFonts w:ascii="Calibri" w:hAnsi="Calibri" w:cs="Arial"/>
          <w:szCs w:val="22"/>
        </w:rPr>
        <w:t>surgery.</w:t>
      </w:r>
    </w:p>
    <w:p w:rsidR="00842DA0" w:rsidRPr="00842DA0" w:rsidRDefault="009D68ED" w:rsidP="00842DA0">
      <w:pPr>
        <w:pStyle w:val="ListParagraph"/>
        <w:numPr>
          <w:ilvl w:val="0"/>
          <w:numId w:val="2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Administration of antimicrobial prophylaxis should be </w:t>
      </w:r>
      <w:r w:rsidR="00842DA0" w:rsidRPr="00842DA0">
        <w:rPr>
          <w:rFonts w:ascii="Calibri" w:hAnsi="Calibri" w:cs="Arial"/>
          <w:szCs w:val="22"/>
        </w:rPr>
        <w:t xml:space="preserve">timed such </w:t>
      </w:r>
      <w:r>
        <w:rPr>
          <w:rFonts w:ascii="Calibri" w:hAnsi="Calibri" w:cs="Arial"/>
          <w:szCs w:val="22"/>
        </w:rPr>
        <w:t xml:space="preserve">that effective </w:t>
      </w:r>
      <w:r w:rsidR="00842DA0" w:rsidRPr="00842DA0">
        <w:rPr>
          <w:rFonts w:ascii="Calibri" w:hAnsi="Calibri" w:cs="Arial"/>
          <w:szCs w:val="22"/>
        </w:rPr>
        <w:t>concentration of</w:t>
      </w:r>
      <w:r w:rsidR="00842DA0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the antimicrobial </w:t>
      </w:r>
      <w:r w:rsidR="00842DA0" w:rsidRPr="00842DA0">
        <w:rPr>
          <w:rFonts w:ascii="Calibri" w:hAnsi="Calibri" w:cs="Arial"/>
          <w:szCs w:val="22"/>
        </w:rPr>
        <w:t xml:space="preserve">is established in the serum and tissues </w:t>
      </w:r>
      <w:r w:rsidR="00B72B2E">
        <w:rPr>
          <w:rFonts w:ascii="Calibri" w:hAnsi="Calibri" w:cs="Arial"/>
          <w:szCs w:val="22"/>
        </w:rPr>
        <w:t>at</w:t>
      </w:r>
      <w:r w:rsidR="00441E45">
        <w:rPr>
          <w:rFonts w:ascii="Calibri" w:hAnsi="Calibri" w:cs="Arial"/>
          <w:szCs w:val="22"/>
        </w:rPr>
        <w:t xml:space="preserve"> incision time.</w:t>
      </w:r>
    </w:p>
    <w:p w:rsidR="008233A0" w:rsidRDefault="00F76DEF" w:rsidP="008233A0">
      <w:pPr>
        <w:pStyle w:val="ListParagraph"/>
        <w:numPr>
          <w:ilvl w:val="0"/>
          <w:numId w:val="2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Use an</w:t>
      </w:r>
      <w:r w:rsidR="008233A0">
        <w:rPr>
          <w:rFonts w:ascii="Calibri" w:hAnsi="Calibri" w:cs="Arial"/>
          <w:szCs w:val="22"/>
        </w:rPr>
        <w:t xml:space="preserve"> alcohol-based </w:t>
      </w:r>
      <w:r w:rsidR="00805028">
        <w:rPr>
          <w:rFonts w:ascii="Calibri" w:hAnsi="Calibri" w:cs="Arial"/>
          <w:szCs w:val="22"/>
        </w:rPr>
        <w:t xml:space="preserve">antiseptic </w:t>
      </w:r>
      <w:r w:rsidR="008233A0">
        <w:rPr>
          <w:rFonts w:ascii="Calibri" w:hAnsi="Calibri" w:cs="Arial"/>
          <w:szCs w:val="22"/>
        </w:rPr>
        <w:t xml:space="preserve">agent for skin preparation </w:t>
      </w:r>
      <w:r>
        <w:rPr>
          <w:rFonts w:ascii="Calibri" w:hAnsi="Calibri" w:cs="Arial"/>
          <w:szCs w:val="22"/>
        </w:rPr>
        <w:t>in the operating theatre, unless contraindicated</w:t>
      </w:r>
      <w:r w:rsidR="00883954">
        <w:rPr>
          <w:rFonts w:ascii="Calibri" w:hAnsi="Calibri" w:cs="Arial"/>
          <w:szCs w:val="22"/>
        </w:rPr>
        <w:t>.</w:t>
      </w:r>
    </w:p>
    <w:p w:rsidR="008233A0" w:rsidRDefault="008233A0" w:rsidP="008233A0">
      <w:pPr>
        <w:pStyle w:val="ListParagraph"/>
        <w:numPr>
          <w:ilvl w:val="0"/>
          <w:numId w:val="2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It is not necessary to use plastic adhesive drapes with or without antimicrobial properties to prevent SSIs</w:t>
      </w:r>
      <w:r w:rsidR="00883954">
        <w:rPr>
          <w:rFonts w:ascii="Calibri" w:hAnsi="Calibri" w:cs="Arial"/>
          <w:szCs w:val="22"/>
        </w:rPr>
        <w:t>.</w:t>
      </w:r>
    </w:p>
    <w:p w:rsidR="008233A0" w:rsidRDefault="008233A0" w:rsidP="008233A0">
      <w:pPr>
        <w:pStyle w:val="ListParagraph"/>
        <w:numPr>
          <w:ilvl w:val="0"/>
          <w:numId w:val="2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For clean and clean-contaminated procedures, do not give additional prophylactic antimicrobial doses after the surgical incision</w:t>
      </w:r>
      <w:r w:rsidR="00316007" w:rsidRPr="00316007">
        <w:rPr>
          <w:rFonts w:ascii="Calibri" w:hAnsi="Calibri" w:cs="Arial"/>
          <w:szCs w:val="22"/>
        </w:rPr>
        <w:t xml:space="preserve"> </w:t>
      </w:r>
      <w:r w:rsidR="00316007">
        <w:rPr>
          <w:rFonts w:ascii="Calibri" w:hAnsi="Calibri" w:cs="Arial"/>
          <w:szCs w:val="22"/>
        </w:rPr>
        <w:t>is closed</w:t>
      </w:r>
      <w:r>
        <w:rPr>
          <w:rFonts w:ascii="Calibri" w:hAnsi="Calibri" w:cs="Arial"/>
          <w:szCs w:val="22"/>
        </w:rPr>
        <w:t>, even if the patient has a drain in place.</w:t>
      </w:r>
    </w:p>
    <w:p w:rsidR="001D7AF2" w:rsidRPr="005A4562" w:rsidRDefault="005A4562" w:rsidP="005A4562">
      <w:pPr>
        <w:pStyle w:val="ListParagraph"/>
        <w:numPr>
          <w:ilvl w:val="0"/>
          <w:numId w:val="5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Do not apply topical </w:t>
      </w:r>
      <w:r w:rsidR="00444C39">
        <w:rPr>
          <w:rFonts w:ascii="Calibri" w:hAnsi="Calibri" w:cs="Arial"/>
          <w:szCs w:val="22"/>
        </w:rPr>
        <w:t>antimicrobial</w:t>
      </w:r>
      <w:r>
        <w:rPr>
          <w:rFonts w:ascii="Calibri" w:hAnsi="Calibri" w:cs="Arial"/>
          <w:szCs w:val="22"/>
        </w:rPr>
        <w:t xml:space="preserve"> agents to the </w:t>
      </w:r>
      <w:r w:rsidR="004E3EDA">
        <w:rPr>
          <w:rFonts w:ascii="Calibri" w:hAnsi="Calibri" w:cs="Arial"/>
          <w:szCs w:val="22"/>
        </w:rPr>
        <w:t>incision site</w:t>
      </w:r>
      <w:r>
        <w:rPr>
          <w:rFonts w:ascii="Calibri" w:hAnsi="Calibri" w:cs="Arial"/>
          <w:szCs w:val="22"/>
        </w:rPr>
        <w:t xml:space="preserve"> postoperatively</w:t>
      </w:r>
      <w:r w:rsidR="00EA4609">
        <w:rPr>
          <w:rFonts w:ascii="Calibri" w:hAnsi="Calibri" w:cs="Arial"/>
          <w:szCs w:val="22"/>
        </w:rPr>
        <w:t>.</w:t>
      </w:r>
    </w:p>
    <w:p w:rsidR="00B1363F" w:rsidRDefault="00B1363F" w:rsidP="0067250F">
      <w:pPr>
        <w:tabs>
          <w:tab w:val="right" w:pos="709"/>
        </w:tabs>
        <w:rPr>
          <w:rFonts w:ascii="Calibri" w:hAnsi="Calibri" w:cs="Arial"/>
          <w:szCs w:val="22"/>
        </w:rPr>
      </w:pPr>
    </w:p>
    <w:p w:rsidR="00B1363F" w:rsidRPr="00CD070B" w:rsidRDefault="00B1363F" w:rsidP="0067250F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These recommendations are consistent with the Therapeutic Guidelines </w:t>
      </w:r>
      <w:r>
        <w:rPr>
          <w:rFonts w:ascii="Calibri" w:hAnsi="Calibri" w:cs="Arial"/>
          <w:i/>
          <w:color w:val="0000FF"/>
          <w:szCs w:val="22"/>
        </w:rPr>
        <w:t>&lt;and local</w:t>
      </w:r>
      <w:r w:rsidR="00004FC2">
        <w:rPr>
          <w:rFonts w:ascii="Calibri" w:hAnsi="Calibri" w:cs="Arial"/>
          <w:i/>
          <w:color w:val="0000FF"/>
          <w:szCs w:val="22"/>
        </w:rPr>
        <w:t>ly developed</w:t>
      </w:r>
      <w:r>
        <w:rPr>
          <w:rFonts w:ascii="Calibri" w:hAnsi="Calibri" w:cs="Arial"/>
          <w:i/>
          <w:color w:val="0000FF"/>
          <w:szCs w:val="22"/>
        </w:rPr>
        <w:t xml:space="preserve"> guidelines&gt;</w:t>
      </w:r>
      <w:r w:rsidR="00004FC2">
        <w:rPr>
          <w:rFonts w:ascii="Calibri" w:hAnsi="Calibri" w:cs="Arial"/>
          <w:i/>
          <w:color w:val="0000FF"/>
          <w:szCs w:val="22"/>
        </w:rPr>
        <w:t xml:space="preserve">. </w:t>
      </w:r>
      <w:r w:rsidR="00004FC2">
        <w:rPr>
          <w:rFonts w:ascii="Calibri" w:hAnsi="Calibri" w:cs="Arial"/>
          <w:szCs w:val="22"/>
        </w:rPr>
        <w:t xml:space="preserve">These guidelines are available from </w:t>
      </w:r>
      <w:r w:rsidR="00CD070B">
        <w:rPr>
          <w:rFonts w:ascii="Calibri" w:hAnsi="Calibri" w:cs="Arial"/>
          <w:i/>
          <w:color w:val="0000FF"/>
          <w:szCs w:val="22"/>
        </w:rPr>
        <w:t>&lt;link&gt;</w:t>
      </w:r>
      <w:r w:rsidR="00811018">
        <w:rPr>
          <w:rFonts w:ascii="Calibri" w:hAnsi="Calibri" w:cs="Arial"/>
          <w:i/>
          <w:color w:val="0000FF"/>
          <w:szCs w:val="22"/>
        </w:rPr>
        <w:t>,</w:t>
      </w:r>
      <w:r w:rsidR="00CD070B">
        <w:rPr>
          <w:rFonts w:ascii="Calibri" w:hAnsi="Calibri" w:cs="Arial"/>
          <w:i/>
          <w:color w:val="0000FF"/>
          <w:szCs w:val="22"/>
        </w:rPr>
        <w:t xml:space="preserve"> </w:t>
      </w:r>
      <w:r w:rsidR="00CD070B">
        <w:rPr>
          <w:rFonts w:ascii="Calibri" w:hAnsi="Calibri" w:cs="Arial"/>
          <w:szCs w:val="22"/>
        </w:rPr>
        <w:t>wards and in operating theat</w:t>
      </w:r>
      <w:r w:rsidR="00D44965">
        <w:rPr>
          <w:rFonts w:ascii="Calibri" w:hAnsi="Calibri" w:cs="Arial"/>
          <w:szCs w:val="22"/>
        </w:rPr>
        <w:t>res and reinforce good evidence-</w:t>
      </w:r>
      <w:r w:rsidR="00CD070B">
        <w:rPr>
          <w:rFonts w:ascii="Calibri" w:hAnsi="Calibri" w:cs="Arial"/>
          <w:szCs w:val="22"/>
        </w:rPr>
        <w:t>based prescribing practice.</w:t>
      </w:r>
    </w:p>
    <w:p w:rsidR="001F701D" w:rsidRDefault="001F701D" w:rsidP="00975385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</w:t>
      </w:r>
    </w:p>
    <w:p w:rsidR="00D62762" w:rsidRDefault="004D05C8" w:rsidP="00B60009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It is important that all s</w:t>
      </w:r>
      <w:r w:rsidR="00AA7340">
        <w:rPr>
          <w:rFonts w:ascii="Calibri" w:hAnsi="Calibri" w:cs="Arial"/>
          <w:szCs w:val="22"/>
        </w:rPr>
        <w:t>urgical units r</w:t>
      </w:r>
      <w:r>
        <w:rPr>
          <w:rFonts w:ascii="Calibri" w:hAnsi="Calibri" w:cs="Arial"/>
          <w:szCs w:val="22"/>
        </w:rPr>
        <w:t xml:space="preserve">eview and monitor their </w:t>
      </w:r>
      <w:r w:rsidR="00AA7340">
        <w:rPr>
          <w:rFonts w:ascii="Calibri" w:hAnsi="Calibri" w:cs="Arial"/>
          <w:szCs w:val="22"/>
        </w:rPr>
        <w:t xml:space="preserve">surgical antimicrobial prophylaxis practices to stop unnecessary intravenous, oral and topical </w:t>
      </w:r>
      <w:r w:rsidR="000D739A">
        <w:rPr>
          <w:rFonts w:ascii="Calibri" w:hAnsi="Calibri" w:cs="Arial"/>
          <w:szCs w:val="22"/>
        </w:rPr>
        <w:t>antimicrobial</w:t>
      </w:r>
      <w:r w:rsidR="00AA7340">
        <w:rPr>
          <w:rFonts w:ascii="Calibri" w:hAnsi="Calibri" w:cs="Arial"/>
          <w:szCs w:val="22"/>
        </w:rPr>
        <w:t xml:space="preserve"> use. The Antimicrobial Stewardship Committee</w:t>
      </w:r>
      <w:r w:rsidR="00C44C05">
        <w:rPr>
          <w:rFonts w:ascii="Calibri" w:hAnsi="Calibri" w:cs="Arial"/>
          <w:szCs w:val="22"/>
        </w:rPr>
        <w:t xml:space="preserve"> and </w:t>
      </w:r>
      <w:r w:rsidR="00C44C05" w:rsidRPr="00E3477C">
        <w:rPr>
          <w:rFonts w:ascii="Calibri" w:hAnsi="Calibri" w:cs="Arial"/>
          <w:i/>
          <w:color w:val="0000FF"/>
          <w:szCs w:val="22"/>
        </w:rPr>
        <w:t>&lt;</w:t>
      </w:r>
      <w:r w:rsidR="00C44C05">
        <w:rPr>
          <w:rFonts w:ascii="Calibri" w:hAnsi="Calibri" w:cs="Arial"/>
          <w:i/>
          <w:color w:val="0000FF"/>
          <w:szCs w:val="22"/>
        </w:rPr>
        <w:t>Clinical Governance Unit or Quality Manager</w:t>
      </w:r>
      <w:r w:rsidR="00C44C05" w:rsidRPr="00E3477C">
        <w:rPr>
          <w:rFonts w:ascii="Calibri" w:hAnsi="Calibri" w:cs="Arial"/>
          <w:i/>
          <w:color w:val="0000FF"/>
          <w:szCs w:val="22"/>
        </w:rPr>
        <w:t>&gt;</w:t>
      </w:r>
      <w:r w:rsidR="00C44C05">
        <w:rPr>
          <w:rFonts w:ascii="Calibri" w:hAnsi="Calibri" w:cs="Arial"/>
          <w:szCs w:val="22"/>
        </w:rPr>
        <w:t xml:space="preserve"> </w:t>
      </w:r>
      <w:r w:rsidR="00AA7340">
        <w:rPr>
          <w:rFonts w:ascii="Calibri" w:hAnsi="Calibri" w:cs="Arial"/>
          <w:szCs w:val="22"/>
        </w:rPr>
        <w:t xml:space="preserve"> would appreciate </w:t>
      </w:r>
      <w:r w:rsidR="006D2BF6">
        <w:rPr>
          <w:rFonts w:ascii="Calibri" w:hAnsi="Calibri" w:cs="Arial"/>
          <w:szCs w:val="22"/>
        </w:rPr>
        <w:t xml:space="preserve">acknowledgement </w:t>
      </w:r>
      <w:r w:rsidR="00881335">
        <w:rPr>
          <w:rFonts w:ascii="Calibri" w:hAnsi="Calibri" w:cs="Arial"/>
          <w:szCs w:val="22"/>
        </w:rPr>
        <w:t>of receipt</w:t>
      </w:r>
      <w:r w:rsidR="00C44C05">
        <w:rPr>
          <w:rFonts w:ascii="Calibri" w:hAnsi="Calibri" w:cs="Arial"/>
          <w:szCs w:val="22"/>
        </w:rPr>
        <w:t xml:space="preserve"> and plan for improvement</w:t>
      </w:r>
      <w:r w:rsidR="00AA7340">
        <w:rPr>
          <w:rFonts w:ascii="Calibri" w:hAnsi="Calibri" w:cs="Arial"/>
          <w:szCs w:val="22"/>
        </w:rPr>
        <w:t xml:space="preserve"> with respect to this </w:t>
      </w:r>
      <w:r w:rsidR="00E5354B">
        <w:rPr>
          <w:rFonts w:ascii="Calibri" w:hAnsi="Calibri" w:cs="Arial"/>
          <w:szCs w:val="22"/>
        </w:rPr>
        <w:t>letter</w:t>
      </w:r>
      <w:r w:rsidR="00AA7340">
        <w:rPr>
          <w:rFonts w:ascii="Calibri" w:hAnsi="Calibri" w:cs="Arial"/>
          <w:szCs w:val="22"/>
        </w:rPr>
        <w:t xml:space="preserve"> f</w:t>
      </w:r>
      <w:r>
        <w:rPr>
          <w:rFonts w:ascii="Calibri" w:hAnsi="Calibri" w:cs="Arial"/>
          <w:szCs w:val="22"/>
        </w:rPr>
        <w:t xml:space="preserve">rom </w:t>
      </w:r>
      <w:r w:rsidR="00A142D5">
        <w:rPr>
          <w:rFonts w:ascii="Calibri" w:hAnsi="Calibri" w:cs="Arial"/>
          <w:szCs w:val="22"/>
        </w:rPr>
        <w:t>your</w:t>
      </w:r>
      <w:r>
        <w:rPr>
          <w:rFonts w:ascii="Calibri" w:hAnsi="Calibri" w:cs="Arial"/>
          <w:szCs w:val="22"/>
        </w:rPr>
        <w:t xml:space="preserve"> surgical u</w:t>
      </w:r>
      <w:r w:rsidR="006D2BF6">
        <w:rPr>
          <w:rFonts w:ascii="Calibri" w:hAnsi="Calibri" w:cs="Arial"/>
          <w:szCs w:val="22"/>
        </w:rPr>
        <w:t>nit</w:t>
      </w:r>
      <w:r w:rsidR="00C44C05">
        <w:rPr>
          <w:rFonts w:ascii="Calibri" w:hAnsi="Calibri" w:cs="Arial"/>
          <w:szCs w:val="22"/>
        </w:rPr>
        <w:t xml:space="preserve"> by </w:t>
      </w:r>
      <w:r w:rsidR="00C44C05" w:rsidRPr="00E3477C">
        <w:rPr>
          <w:rFonts w:ascii="Calibri" w:hAnsi="Calibri" w:cs="Arial"/>
          <w:i/>
          <w:color w:val="0000FF"/>
          <w:szCs w:val="22"/>
        </w:rPr>
        <w:t>&lt;</w:t>
      </w:r>
      <w:r w:rsidR="00C44C05">
        <w:rPr>
          <w:rFonts w:ascii="Calibri" w:hAnsi="Calibri" w:cs="Arial"/>
          <w:i/>
          <w:color w:val="0000FF"/>
          <w:szCs w:val="22"/>
        </w:rPr>
        <w:t>date response to be received by</w:t>
      </w:r>
      <w:r w:rsidR="00C44C05" w:rsidRPr="00E3477C">
        <w:rPr>
          <w:rFonts w:ascii="Calibri" w:hAnsi="Calibri" w:cs="Arial"/>
          <w:i/>
          <w:color w:val="0000FF"/>
          <w:szCs w:val="22"/>
        </w:rPr>
        <w:t>&gt;</w:t>
      </w:r>
      <w:r w:rsidR="006D2BF6">
        <w:rPr>
          <w:rFonts w:ascii="Calibri" w:hAnsi="Calibri" w:cs="Arial"/>
          <w:szCs w:val="22"/>
        </w:rPr>
        <w:t>.</w:t>
      </w:r>
    </w:p>
    <w:p w:rsidR="002D41C7" w:rsidRDefault="002D41C7" w:rsidP="00B60009">
      <w:pPr>
        <w:tabs>
          <w:tab w:val="right" w:pos="709"/>
        </w:tabs>
        <w:rPr>
          <w:rFonts w:ascii="Calibri" w:hAnsi="Calibri" w:cs="Arial"/>
          <w:szCs w:val="22"/>
        </w:rPr>
      </w:pPr>
    </w:p>
    <w:p w:rsidR="00B60009" w:rsidRPr="005949CD" w:rsidRDefault="00410F5E" w:rsidP="00B60009">
      <w:pPr>
        <w:tabs>
          <w:tab w:val="right" w:pos="567"/>
          <w:tab w:val="right" w:pos="4644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If you have any queries or would like further information</w:t>
      </w:r>
      <w:r w:rsidR="00B60009" w:rsidRPr="005949CD">
        <w:rPr>
          <w:rFonts w:ascii="Calibri" w:hAnsi="Calibri" w:cs="Arial"/>
          <w:szCs w:val="22"/>
        </w:rPr>
        <w:t xml:space="preserve">, please contact </w:t>
      </w:r>
      <w:r w:rsidR="00B01708">
        <w:rPr>
          <w:rFonts w:ascii="Calibri" w:hAnsi="Calibri" w:cs="Arial"/>
          <w:i/>
          <w:color w:val="0000FF"/>
          <w:szCs w:val="22"/>
        </w:rPr>
        <w:t>&lt;name and contact details</w:t>
      </w:r>
      <w:r w:rsidR="001A565E" w:rsidRPr="001A565E">
        <w:rPr>
          <w:rFonts w:ascii="Calibri" w:hAnsi="Calibri" w:cs="Arial"/>
          <w:i/>
          <w:color w:val="0000FF"/>
          <w:szCs w:val="22"/>
        </w:rPr>
        <w:t>&gt;</w:t>
      </w:r>
      <w:r w:rsidR="001A565E" w:rsidRPr="005949CD">
        <w:rPr>
          <w:rFonts w:ascii="Calibri" w:hAnsi="Calibri" w:cs="Arial"/>
          <w:szCs w:val="22"/>
        </w:rPr>
        <w:t xml:space="preserve"> </w:t>
      </w:r>
    </w:p>
    <w:p w:rsidR="00B60009" w:rsidRPr="005949CD" w:rsidRDefault="00B60009" w:rsidP="00B60009">
      <w:pPr>
        <w:tabs>
          <w:tab w:val="right" w:pos="567"/>
          <w:tab w:val="right" w:pos="4644"/>
        </w:tabs>
        <w:rPr>
          <w:rFonts w:ascii="Calibri" w:hAnsi="Calibri" w:cs="Arial"/>
          <w:szCs w:val="22"/>
        </w:rPr>
      </w:pPr>
    </w:p>
    <w:p w:rsidR="00B60009" w:rsidRPr="005949CD" w:rsidRDefault="00B60009" w:rsidP="00B60009">
      <w:pPr>
        <w:pStyle w:val="Header"/>
        <w:tabs>
          <w:tab w:val="left" w:pos="1418"/>
        </w:tabs>
        <w:rPr>
          <w:rFonts w:ascii="Calibri" w:hAnsi="Calibri"/>
          <w:szCs w:val="22"/>
        </w:rPr>
      </w:pPr>
      <w:r w:rsidRPr="005949CD">
        <w:rPr>
          <w:rFonts w:ascii="Calibri" w:hAnsi="Calibri"/>
          <w:szCs w:val="22"/>
        </w:rPr>
        <w:t>Yours sincerely</w:t>
      </w:r>
    </w:p>
    <w:p w:rsidR="00B60009" w:rsidRPr="005949CD" w:rsidRDefault="00B60009" w:rsidP="00B60009">
      <w:pPr>
        <w:pStyle w:val="Header"/>
        <w:tabs>
          <w:tab w:val="left" w:pos="1418"/>
        </w:tabs>
        <w:rPr>
          <w:rFonts w:ascii="Calibri" w:hAnsi="Calibri"/>
          <w:szCs w:val="22"/>
        </w:rPr>
      </w:pPr>
    </w:p>
    <w:p w:rsidR="007F41E9" w:rsidRDefault="007F41E9" w:rsidP="00B60009">
      <w:pPr>
        <w:rPr>
          <w:rFonts w:ascii="Calibri" w:hAnsi="Calibri" w:cs="Arial"/>
          <w:i/>
          <w:color w:val="0000FF"/>
          <w:szCs w:val="22"/>
        </w:rPr>
      </w:pPr>
      <w:r w:rsidRPr="007F41E9">
        <w:rPr>
          <w:rFonts w:ascii="Calibri" w:hAnsi="Calibri" w:cs="Arial"/>
          <w:i/>
          <w:color w:val="0000FF"/>
          <w:szCs w:val="22"/>
        </w:rPr>
        <w:t>&lt;Name&gt;</w:t>
      </w:r>
    </w:p>
    <w:p w:rsidR="00AF2D3A" w:rsidRPr="007F41E9" w:rsidRDefault="007F41E9" w:rsidP="00B60009">
      <w:pPr>
        <w:rPr>
          <w:rFonts w:ascii="Calibri" w:hAnsi="Calibri" w:cs="Arial"/>
          <w:i/>
          <w:color w:val="0000FF"/>
          <w:szCs w:val="22"/>
        </w:rPr>
      </w:pPr>
      <w:r>
        <w:rPr>
          <w:rFonts w:ascii="Calibri" w:hAnsi="Calibri" w:cs="Arial"/>
          <w:i/>
          <w:color w:val="0000FF"/>
          <w:szCs w:val="22"/>
        </w:rPr>
        <w:t>&lt;Position&gt;</w:t>
      </w:r>
    </w:p>
    <w:sectPr w:rsidR="00AF2D3A" w:rsidRPr="007F41E9" w:rsidSect="009536CF">
      <w:pgSz w:w="11899" w:h="16838" w:code="9"/>
      <w:pgMar w:top="1387" w:right="1126" w:bottom="2552" w:left="1276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EE" w:rsidRDefault="004C07EE">
      <w:r>
        <w:separator/>
      </w:r>
    </w:p>
  </w:endnote>
  <w:endnote w:type="continuationSeparator" w:id="0">
    <w:p w:rsidR="004C07EE" w:rsidRDefault="004C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EE" w:rsidRDefault="004C07EE">
      <w:r>
        <w:separator/>
      </w:r>
    </w:p>
  </w:footnote>
  <w:footnote w:type="continuationSeparator" w:id="0">
    <w:p w:rsidR="004C07EE" w:rsidRDefault="004C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523"/>
    <w:multiLevelType w:val="hybridMultilevel"/>
    <w:tmpl w:val="6B52B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1F41"/>
    <w:multiLevelType w:val="hybridMultilevel"/>
    <w:tmpl w:val="64360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7758D"/>
    <w:multiLevelType w:val="hybridMultilevel"/>
    <w:tmpl w:val="CF268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5BD6"/>
    <w:multiLevelType w:val="hybridMultilevel"/>
    <w:tmpl w:val="F7201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2A"/>
    <w:rsid w:val="00004FC2"/>
    <w:rsid w:val="0000759D"/>
    <w:rsid w:val="00012EBA"/>
    <w:rsid w:val="000233B7"/>
    <w:rsid w:val="00037AB2"/>
    <w:rsid w:val="00041ABB"/>
    <w:rsid w:val="00052231"/>
    <w:rsid w:val="00075790"/>
    <w:rsid w:val="000869CC"/>
    <w:rsid w:val="00087973"/>
    <w:rsid w:val="000A3B34"/>
    <w:rsid w:val="000B36AD"/>
    <w:rsid w:val="000C168B"/>
    <w:rsid w:val="000C2FEB"/>
    <w:rsid w:val="000D3954"/>
    <w:rsid w:val="000D739A"/>
    <w:rsid w:val="001138AE"/>
    <w:rsid w:val="00122238"/>
    <w:rsid w:val="0012279A"/>
    <w:rsid w:val="001301C7"/>
    <w:rsid w:val="00130531"/>
    <w:rsid w:val="001528FC"/>
    <w:rsid w:val="00161C61"/>
    <w:rsid w:val="001A23AC"/>
    <w:rsid w:val="001A565E"/>
    <w:rsid w:val="001A5BE7"/>
    <w:rsid w:val="001B3BBB"/>
    <w:rsid w:val="001D42DC"/>
    <w:rsid w:val="001D7AF2"/>
    <w:rsid w:val="001E16C5"/>
    <w:rsid w:val="001E2C7C"/>
    <w:rsid w:val="001F701D"/>
    <w:rsid w:val="002213A0"/>
    <w:rsid w:val="00226D82"/>
    <w:rsid w:val="00262E34"/>
    <w:rsid w:val="00266E7F"/>
    <w:rsid w:val="00276AE0"/>
    <w:rsid w:val="002916C7"/>
    <w:rsid w:val="002C0FE2"/>
    <w:rsid w:val="002C4304"/>
    <w:rsid w:val="002D3EE4"/>
    <w:rsid w:val="002D41C7"/>
    <w:rsid w:val="002E1E9E"/>
    <w:rsid w:val="002F630A"/>
    <w:rsid w:val="00301B7D"/>
    <w:rsid w:val="0030255D"/>
    <w:rsid w:val="003103F8"/>
    <w:rsid w:val="00316007"/>
    <w:rsid w:val="00327FF7"/>
    <w:rsid w:val="003319C2"/>
    <w:rsid w:val="003474A6"/>
    <w:rsid w:val="00351CB3"/>
    <w:rsid w:val="00356DD3"/>
    <w:rsid w:val="00360D20"/>
    <w:rsid w:val="00377E0F"/>
    <w:rsid w:val="00385923"/>
    <w:rsid w:val="00396617"/>
    <w:rsid w:val="003B2579"/>
    <w:rsid w:val="003C4911"/>
    <w:rsid w:val="003E1E86"/>
    <w:rsid w:val="003F406D"/>
    <w:rsid w:val="00403884"/>
    <w:rsid w:val="004059E5"/>
    <w:rsid w:val="00410F5E"/>
    <w:rsid w:val="00421051"/>
    <w:rsid w:val="0043611D"/>
    <w:rsid w:val="00441E45"/>
    <w:rsid w:val="00444C39"/>
    <w:rsid w:val="00450B4D"/>
    <w:rsid w:val="0046058B"/>
    <w:rsid w:val="00463292"/>
    <w:rsid w:val="00466D17"/>
    <w:rsid w:val="0047292F"/>
    <w:rsid w:val="00482768"/>
    <w:rsid w:val="00486CAE"/>
    <w:rsid w:val="004B4A2A"/>
    <w:rsid w:val="004C07EE"/>
    <w:rsid w:val="004C4214"/>
    <w:rsid w:val="004C438F"/>
    <w:rsid w:val="004D05C8"/>
    <w:rsid w:val="004E06FE"/>
    <w:rsid w:val="004E3EDA"/>
    <w:rsid w:val="00554388"/>
    <w:rsid w:val="00555C73"/>
    <w:rsid w:val="0056751D"/>
    <w:rsid w:val="0059134E"/>
    <w:rsid w:val="00596955"/>
    <w:rsid w:val="005A4562"/>
    <w:rsid w:val="005C717D"/>
    <w:rsid w:val="005E51AD"/>
    <w:rsid w:val="005E7B50"/>
    <w:rsid w:val="005F38AA"/>
    <w:rsid w:val="00605C47"/>
    <w:rsid w:val="00637490"/>
    <w:rsid w:val="006602F7"/>
    <w:rsid w:val="00666C75"/>
    <w:rsid w:val="0067250F"/>
    <w:rsid w:val="00682FAF"/>
    <w:rsid w:val="006B507C"/>
    <w:rsid w:val="006B6304"/>
    <w:rsid w:val="006D2BF6"/>
    <w:rsid w:val="00730A7D"/>
    <w:rsid w:val="00732498"/>
    <w:rsid w:val="00732550"/>
    <w:rsid w:val="007372C4"/>
    <w:rsid w:val="00741818"/>
    <w:rsid w:val="00744040"/>
    <w:rsid w:val="007761A1"/>
    <w:rsid w:val="007A10DD"/>
    <w:rsid w:val="007B54E8"/>
    <w:rsid w:val="007D7052"/>
    <w:rsid w:val="007E3B1B"/>
    <w:rsid w:val="007F0B84"/>
    <w:rsid w:val="007F41E9"/>
    <w:rsid w:val="007F727A"/>
    <w:rsid w:val="00805028"/>
    <w:rsid w:val="00811018"/>
    <w:rsid w:val="00817A52"/>
    <w:rsid w:val="008233A0"/>
    <w:rsid w:val="00836374"/>
    <w:rsid w:val="00841BC1"/>
    <w:rsid w:val="00842DA0"/>
    <w:rsid w:val="008522B9"/>
    <w:rsid w:val="00852514"/>
    <w:rsid w:val="008577F1"/>
    <w:rsid w:val="00866620"/>
    <w:rsid w:val="00881335"/>
    <w:rsid w:val="00883954"/>
    <w:rsid w:val="00894BEE"/>
    <w:rsid w:val="008A34F2"/>
    <w:rsid w:val="009028AD"/>
    <w:rsid w:val="009050C3"/>
    <w:rsid w:val="00936433"/>
    <w:rsid w:val="009536CF"/>
    <w:rsid w:val="009610F9"/>
    <w:rsid w:val="00975381"/>
    <w:rsid w:val="00975385"/>
    <w:rsid w:val="009843FA"/>
    <w:rsid w:val="0099544C"/>
    <w:rsid w:val="009A383E"/>
    <w:rsid w:val="009B72EC"/>
    <w:rsid w:val="009D68ED"/>
    <w:rsid w:val="009E70EF"/>
    <w:rsid w:val="009F3110"/>
    <w:rsid w:val="009F7D26"/>
    <w:rsid w:val="00A142D5"/>
    <w:rsid w:val="00A3059E"/>
    <w:rsid w:val="00A37918"/>
    <w:rsid w:val="00A8700F"/>
    <w:rsid w:val="00A87869"/>
    <w:rsid w:val="00AA62B7"/>
    <w:rsid w:val="00AA7340"/>
    <w:rsid w:val="00AB3A1F"/>
    <w:rsid w:val="00AB56E2"/>
    <w:rsid w:val="00AD0A7D"/>
    <w:rsid w:val="00AD3A86"/>
    <w:rsid w:val="00AD699C"/>
    <w:rsid w:val="00AD7E30"/>
    <w:rsid w:val="00AF2D3A"/>
    <w:rsid w:val="00B01708"/>
    <w:rsid w:val="00B123A1"/>
    <w:rsid w:val="00B1363F"/>
    <w:rsid w:val="00B52298"/>
    <w:rsid w:val="00B60009"/>
    <w:rsid w:val="00B60AA5"/>
    <w:rsid w:val="00B72B2E"/>
    <w:rsid w:val="00B74A05"/>
    <w:rsid w:val="00BA6DB1"/>
    <w:rsid w:val="00BB1404"/>
    <w:rsid w:val="00BB56BB"/>
    <w:rsid w:val="00BD2E22"/>
    <w:rsid w:val="00BD4C9A"/>
    <w:rsid w:val="00BE090D"/>
    <w:rsid w:val="00BE2E57"/>
    <w:rsid w:val="00C02BA1"/>
    <w:rsid w:val="00C067A3"/>
    <w:rsid w:val="00C07055"/>
    <w:rsid w:val="00C120A6"/>
    <w:rsid w:val="00C31F57"/>
    <w:rsid w:val="00C36797"/>
    <w:rsid w:val="00C41119"/>
    <w:rsid w:val="00C44C05"/>
    <w:rsid w:val="00C60A8C"/>
    <w:rsid w:val="00C717E4"/>
    <w:rsid w:val="00C72018"/>
    <w:rsid w:val="00C93D83"/>
    <w:rsid w:val="00CA54AA"/>
    <w:rsid w:val="00CD070B"/>
    <w:rsid w:val="00CD4EB1"/>
    <w:rsid w:val="00CD7AC1"/>
    <w:rsid w:val="00CE4207"/>
    <w:rsid w:val="00CE4859"/>
    <w:rsid w:val="00CF5365"/>
    <w:rsid w:val="00D00703"/>
    <w:rsid w:val="00D01607"/>
    <w:rsid w:val="00D17966"/>
    <w:rsid w:val="00D3405F"/>
    <w:rsid w:val="00D44965"/>
    <w:rsid w:val="00D60B77"/>
    <w:rsid w:val="00D60E46"/>
    <w:rsid w:val="00D62762"/>
    <w:rsid w:val="00D65438"/>
    <w:rsid w:val="00D82EE8"/>
    <w:rsid w:val="00D85ED4"/>
    <w:rsid w:val="00D920F8"/>
    <w:rsid w:val="00D96587"/>
    <w:rsid w:val="00DA20EB"/>
    <w:rsid w:val="00DC3766"/>
    <w:rsid w:val="00DD5B8E"/>
    <w:rsid w:val="00E019A4"/>
    <w:rsid w:val="00E04B08"/>
    <w:rsid w:val="00E22AEC"/>
    <w:rsid w:val="00E33058"/>
    <w:rsid w:val="00E340A1"/>
    <w:rsid w:val="00E3477C"/>
    <w:rsid w:val="00E37E0B"/>
    <w:rsid w:val="00E5354B"/>
    <w:rsid w:val="00E665C8"/>
    <w:rsid w:val="00E73262"/>
    <w:rsid w:val="00E775BE"/>
    <w:rsid w:val="00EA4609"/>
    <w:rsid w:val="00EB0791"/>
    <w:rsid w:val="00EB3348"/>
    <w:rsid w:val="00EB67E8"/>
    <w:rsid w:val="00EC12C8"/>
    <w:rsid w:val="00ED56D3"/>
    <w:rsid w:val="00EE00E9"/>
    <w:rsid w:val="00EF4F27"/>
    <w:rsid w:val="00F04222"/>
    <w:rsid w:val="00F2641E"/>
    <w:rsid w:val="00F27FE6"/>
    <w:rsid w:val="00F332FB"/>
    <w:rsid w:val="00F45D33"/>
    <w:rsid w:val="00F674F2"/>
    <w:rsid w:val="00F76DEF"/>
    <w:rsid w:val="00FA0286"/>
    <w:rsid w:val="00FA7D79"/>
    <w:rsid w:val="00FB21B0"/>
    <w:rsid w:val="00FC2693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C6D2D0-88CB-4FF3-B6F8-F00857E9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 w:right="664"/>
      <w:outlineLvl w:val="0"/>
    </w:pPr>
    <w:rPr>
      <w:rFonts w:cs="Arial"/>
      <w:i/>
      <w:iCs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113"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pPr>
      <w:keepNext/>
      <w:spacing w:after="11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pPr>
      <w:widowControl w:val="0"/>
      <w:autoSpaceDE w:val="0"/>
      <w:autoSpaceDN w:val="0"/>
      <w:adjustRightInd w:val="0"/>
    </w:pPr>
    <w:rPr>
      <w:rFonts w:cs="Arial"/>
      <w:iCs/>
      <w:lang w:val="en-US"/>
    </w:rPr>
  </w:style>
  <w:style w:type="paragraph" w:styleId="Date">
    <w:name w:val="Date"/>
    <w:basedOn w:val="Normal"/>
    <w:next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odycopybold">
    <w:name w:val="Body copy bold"/>
    <w:basedOn w:val="Bodycopy"/>
    <w:rPr>
      <w:b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</w:style>
  <w:style w:type="paragraph" w:customStyle="1" w:styleId="Address">
    <w:name w:val="Address"/>
    <w:basedOn w:val="Bodycopy"/>
  </w:style>
  <w:style w:type="paragraph" w:styleId="BodyText">
    <w:name w:val="Body Text"/>
    <w:basedOn w:val="Normal"/>
    <w:rPr>
      <w:rFonts w:cs="Arial"/>
      <w:szCs w:val="24"/>
    </w:rPr>
  </w:style>
  <w:style w:type="character" w:customStyle="1" w:styleId="Heading1Char">
    <w:name w:val="Heading 1 Char"/>
    <w:basedOn w:val="DefaultParagraphFont"/>
    <w:link w:val="Heading1"/>
    <w:rsid w:val="00EB67E8"/>
    <w:rPr>
      <w:rFonts w:ascii="Arial" w:hAnsi="Arial" w:cs="Arial"/>
      <w:i/>
      <w:iCs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9050C3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E70E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customStyle="1" w:styleId="FooterChar">
    <w:name w:val="Footer Char"/>
    <w:link w:val="Footer"/>
    <w:rsid w:val="00B60009"/>
    <w:rPr>
      <w:rFonts w:ascii="Arial" w:hAnsi="Arial"/>
      <w:sz w:val="22"/>
      <w:lang w:eastAsia="en-US"/>
    </w:rPr>
  </w:style>
  <w:style w:type="character" w:styleId="Hyperlink">
    <w:name w:val="Hyperlink"/>
    <w:unhideWhenUsed/>
    <w:rsid w:val="00B600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0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D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manetwork.com/journals/jamasurgery/fullarticle/2623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</vt:lpstr>
    </vt:vector>
  </TitlesOfParts>
  <Company>Cobe Design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</dc:title>
  <dc:creator>Clinical Excellence Commission</dc:creator>
  <cp:lastModifiedBy>Scott Stanley</cp:lastModifiedBy>
  <cp:revision>177</cp:revision>
  <cp:lastPrinted>2017-12-11T21:37:00Z</cp:lastPrinted>
  <dcterms:created xsi:type="dcterms:W3CDTF">2018-01-30T03:38:00Z</dcterms:created>
  <dcterms:modified xsi:type="dcterms:W3CDTF">2018-09-12T23:03:00Z</dcterms:modified>
</cp:coreProperties>
</file>