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AF4AE" w14:textId="77777777" w:rsidR="00775E3C" w:rsidRDefault="00CC658D" w:rsidP="00341427">
      <w:pPr>
        <w:pStyle w:val="Heading2"/>
        <w:numPr>
          <w:ilvl w:val="0"/>
          <w:numId w:val="0"/>
        </w:numPr>
        <w:ind w:left="576" w:hanging="576"/>
      </w:pPr>
      <w:bookmarkStart w:id="0" w:name="_Toc49269412"/>
      <w:bookmarkStart w:id="1" w:name="_GoBack"/>
      <w:bookmarkEnd w:id="1"/>
      <w:r>
        <w:t xml:space="preserve">Serious adverse event review - </w:t>
      </w:r>
      <w:r w:rsidR="00341427">
        <w:t>Findings report template</w:t>
      </w:r>
      <w:bookmarkEnd w:id="0"/>
      <w:r w:rsidR="00FA03F9">
        <w:t xml:space="preserve"> </w:t>
      </w:r>
    </w:p>
    <w:p w14:paraId="0288A182" w14:textId="7F360AD8" w:rsidR="00341427" w:rsidRPr="00532BE8" w:rsidRDefault="00FA03F9" w:rsidP="00341427">
      <w:pPr>
        <w:pStyle w:val="Heading2"/>
        <w:numPr>
          <w:ilvl w:val="0"/>
          <w:numId w:val="0"/>
        </w:numPr>
        <w:ind w:left="576" w:hanging="576"/>
      </w:pPr>
      <w:r>
        <w:t>[</w:t>
      </w:r>
      <w:r w:rsidRPr="00775E3C">
        <w:rPr>
          <w:i/>
          <w:iCs w:val="0"/>
          <w:highlight w:val="yellow"/>
        </w:rPr>
        <w:t>To be completed by the SAER team</w:t>
      </w:r>
      <w:r>
        <w:t>]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466"/>
        <w:gridCol w:w="1077"/>
        <w:gridCol w:w="4473"/>
      </w:tblGrid>
      <w:tr w:rsidR="00341427" w14:paraId="363D7C2C" w14:textId="77777777" w:rsidTr="006949CB">
        <w:trPr>
          <w:trHeight w:val="397"/>
        </w:trPr>
        <w:tc>
          <w:tcPr>
            <w:tcW w:w="9713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4EA8A136" w14:textId="77777777" w:rsidR="00341427" w:rsidRPr="00F5723F" w:rsidRDefault="00341427" w:rsidP="00487DAE">
            <w:pPr>
              <w:pStyle w:val="BodyText"/>
              <w:spacing w:line="276" w:lineRule="auto"/>
              <w:rPr>
                <w:b/>
                <w:bCs/>
                <w:color w:val="FFFFFF"/>
              </w:rPr>
            </w:pPr>
            <w:r w:rsidRPr="00F5723F">
              <w:rPr>
                <w:b/>
                <w:bCs/>
                <w:color w:val="FFFFFF"/>
              </w:rPr>
              <w:t>COVERSHEET</w:t>
            </w:r>
          </w:p>
        </w:tc>
      </w:tr>
      <w:tr w:rsidR="00341427" w14:paraId="04191D81" w14:textId="77777777" w:rsidTr="006949CB">
        <w:trPr>
          <w:trHeight w:val="397"/>
        </w:trPr>
        <w:tc>
          <w:tcPr>
            <w:tcW w:w="4856" w:type="dxa"/>
            <w:gridSpan w:val="2"/>
            <w:shd w:val="clear" w:color="auto" w:fill="DEEAF6"/>
          </w:tcPr>
          <w:p w14:paraId="6FD16F82" w14:textId="77777777" w:rsidR="00341427" w:rsidRPr="00487DAE" w:rsidRDefault="00341427" w:rsidP="00487DAE">
            <w:pPr>
              <w:pStyle w:val="BodyText"/>
              <w:spacing w:line="276" w:lineRule="auto"/>
              <w:rPr>
                <w:bCs/>
                <w:sz w:val="21"/>
                <w:szCs w:val="21"/>
              </w:rPr>
            </w:pPr>
            <w:r w:rsidRPr="00487DAE">
              <w:rPr>
                <w:bCs/>
                <w:sz w:val="21"/>
                <w:szCs w:val="21"/>
              </w:rPr>
              <w:t>Health Service –</w:t>
            </w:r>
          </w:p>
        </w:tc>
        <w:tc>
          <w:tcPr>
            <w:tcW w:w="4857" w:type="dxa"/>
            <w:shd w:val="clear" w:color="auto" w:fill="DEEAF6"/>
          </w:tcPr>
          <w:p w14:paraId="50AFD206" w14:textId="77777777" w:rsidR="00341427" w:rsidRPr="00487DAE" w:rsidRDefault="00341427" w:rsidP="00487DAE">
            <w:pPr>
              <w:pStyle w:val="BodyText"/>
              <w:spacing w:line="276" w:lineRule="auto"/>
              <w:rPr>
                <w:sz w:val="21"/>
                <w:szCs w:val="21"/>
              </w:rPr>
            </w:pPr>
            <w:r w:rsidRPr="00487DAE">
              <w:rPr>
                <w:sz w:val="21"/>
                <w:szCs w:val="21"/>
              </w:rPr>
              <w:t>M</w:t>
            </w:r>
            <w:r w:rsidRPr="00487DAE">
              <w:rPr>
                <w:spacing w:val="-1"/>
                <w:sz w:val="21"/>
                <w:szCs w:val="21"/>
              </w:rPr>
              <w:t>o</w:t>
            </w:r>
            <w:r w:rsidRPr="00487DAE">
              <w:rPr>
                <w:sz w:val="21"/>
                <w:szCs w:val="21"/>
              </w:rPr>
              <w:t xml:space="preserve">H </w:t>
            </w:r>
            <w:r w:rsidRPr="00487DAE">
              <w:rPr>
                <w:spacing w:val="-1"/>
                <w:sz w:val="21"/>
                <w:szCs w:val="21"/>
              </w:rPr>
              <w:t>R</w:t>
            </w:r>
            <w:r w:rsidRPr="00487DAE">
              <w:rPr>
                <w:sz w:val="21"/>
                <w:szCs w:val="21"/>
              </w:rPr>
              <w:t>IB nu</w:t>
            </w:r>
            <w:r w:rsidRPr="00487DAE">
              <w:rPr>
                <w:spacing w:val="5"/>
                <w:sz w:val="21"/>
                <w:szCs w:val="21"/>
              </w:rPr>
              <w:t>m</w:t>
            </w:r>
            <w:r w:rsidRPr="00487DAE">
              <w:rPr>
                <w:sz w:val="21"/>
                <w:szCs w:val="21"/>
              </w:rPr>
              <w:t xml:space="preserve">ber – </w:t>
            </w:r>
          </w:p>
        </w:tc>
      </w:tr>
      <w:tr w:rsidR="00341427" w14:paraId="521ECA6B" w14:textId="77777777" w:rsidTr="006949CB">
        <w:trPr>
          <w:trHeight w:val="397"/>
        </w:trPr>
        <w:tc>
          <w:tcPr>
            <w:tcW w:w="4856" w:type="dxa"/>
            <w:gridSpan w:val="2"/>
            <w:shd w:val="clear" w:color="auto" w:fill="auto"/>
          </w:tcPr>
          <w:p w14:paraId="528D91DD" w14:textId="77777777" w:rsidR="00341427" w:rsidRPr="00487DAE" w:rsidRDefault="00341427" w:rsidP="00487DAE">
            <w:pPr>
              <w:pStyle w:val="BodyText"/>
              <w:spacing w:line="276" w:lineRule="auto"/>
              <w:rPr>
                <w:bCs/>
                <w:sz w:val="21"/>
                <w:szCs w:val="21"/>
              </w:rPr>
            </w:pPr>
            <w:r w:rsidRPr="00487DAE">
              <w:rPr>
                <w:bCs/>
                <w:sz w:val="21"/>
                <w:szCs w:val="21"/>
              </w:rPr>
              <w:t>I</w:t>
            </w:r>
            <w:r w:rsidRPr="00487DAE">
              <w:rPr>
                <w:bCs/>
                <w:spacing w:val="-1"/>
                <w:sz w:val="21"/>
                <w:szCs w:val="21"/>
              </w:rPr>
              <w:t>n</w:t>
            </w:r>
            <w:r w:rsidRPr="00487DAE">
              <w:rPr>
                <w:bCs/>
                <w:sz w:val="21"/>
                <w:szCs w:val="21"/>
              </w:rPr>
              <w:t>c</w:t>
            </w:r>
            <w:r w:rsidRPr="00487DAE">
              <w:rPr>
                <w:bCs/>
                <w:spacing w:val="1"/>
                <w:sz w:val="21"/>
                <w:szCs w:val="21"/>
              </w:rPr>
              <w:t>i</w:t>
            </w:r>
            <w:r w:rsidRPr="00487DAE">
              <w:rPr>
                <w:bCs/>
                <w:sz w:val="21"/>
                <w:szCs w:val="21"/>
              </w:rPr>
              <w:t>d</w:t>
            </w:r>
            <w:r w:rsidRPr="00487DAE">
              <w:rPr>
                <w:bCs/>
                <w:spacing w:val="-1"/>
                <w:sz w:val="21"/>
                <w:szCs w:val="21"/>
              </w:rPr>
              <w:t>en</w:t>
            </w:r>
            <w:r w:rsidRPr="00487DAE">
              <w:rPr>
                <w:bCs/>
                <w:sz w:val="21"/>
                <w:szCs w:val="21"/>
              </w:rPr>
              <w:t>t</w:t>
            </w:r>
            <w:r w:rsidRPr="00487DAE">
              <w:rPr>
                <w:bCs/>
                <w:spacing w:val="1"/>
                <w:sz w:val="21"/>
                <w:szCs w:val="21"/>
              </w:rPr>
              <w:t xml:space="preserve"> </w:t>
            </w:r>
            <w:r w:rsidRPr="00487DAE">
              <w:rPr>
                <w:bCs/>
                <w:spacing w:val="5"/>
                <w:sz w:val="21"/>
                <w:szCs w:val="21"/>
              </w:rPr>
              <w:t>m</w:t>
            </w:r>
            <w:r w:rsidRPr="00487DAE">
              <w:rPr>
                <w:bCs/>
                <w:spacing w:val="-1"/>
                <w:sz w:val="21"/>
                <w:szCs w:val="21"/>
              </w:rPr>
              <w:t>anage</w:t>
            </w:r>
            <w:r w:rsidRPr="00487DAE">
              <w:rPr>
                <w:bCs/>
                <w:spacing w:val="5"/>
                <w:sz w:val="21"/>
                <w:szCs w:val="21"/>
              </w:rPr>
              <w:t>m</w:t>
            </w:r>
            <w:r w:rsidRPr="00487DAE">
              <w:rPr>
                <w:bCs/>
                <w:spacing w:val="-1"/>
                <w:sz w:val="21"/>
                <w:szCs w:val="21"/>
              </w:rPr>
              <w:t>en</w:t>
            </w:r>
            <w:r w:rsidRPr="00487DAE">
              <w:rPr>
                <w:bCs/>
                <w:sz w:val="21"/>
                <w:szCs w:val="21"/>
              </w:rPr>
              <w:t>t</w:t>
            </w:r>
            <w:r w:rsidRPr="00487DAE">
              <w:rPr>
                <w:bCs/>
                <w:spacing w:val="-1"/>
                <w:sz w:val="21"/>
                <w:szCs w:val="21"/>
              </w:rPr>
              <w:t xml:space="preserve"> </w:t>
            </w:r>
            <w:r w:rsidRPr="00487DAE">
              <w:rPr>
                <w:bCs/>
                <w:sz w:val="21"/>
                <w:szCs w:val="21"/>
              </w:rPr>
              <w:t>syst</w:t>
            </w:r>
            <w:r w:rsidRPr="00487DAE">
              <w:rPr>
                <w:bCs/>
                <w:spacing w:val="-1"/>
                <w:sz w:val="21"/>
                <w:szCs w:val="21"/>
              </w:rPr>
              <w:t>e</w:t>
            </w:r>
            <w:r w:rsidRPr="00487DAE">
              <w:rPr>
                <w:bCs/>
                <w:sz w:val="21"/>
                <w:szCs w:val="21"/>
              </w:rPr>
              <w:t>m number –</w:t>
            </w:r>
          </w:p>
        </w:tc>
        <w:tc>
          <w:tcPr>
            <w:tcW w:w="4857" w:type="dxa"/>
            <w:shd w:val="clear" w:color="auto" w:fill="auto"/>
          </w:tcPr>
          <w:p w14:paraId="1C21A760" w14:textId="77777777" w:rsidR="00341427" w:rsidRPr="00487DAE" w:rsidRDefault="00341427" w:rsidP="00487DAE">
            <w:pPr>
              <w:pStyle w:val="BodyText"/>
              <w:spacing w:line="276" w:lineRule="auto"/>
              <w:rPr>
                <w:sz w:val="21"/>
                <w:szCs w:val="21"/>
              </w:rPr>
            </w:pPr>
            <w:r w:rsidRPr="00487DAE">
              <w:rPr>
                <w:sz w:val="21"/>
                <w:szCs w:val="21"/>
              </w:rPr>
              <w:t>Health Service reference (optional) –</w:t>
            </w:r>
          </w:p>
        </w:tc>
      </w:tr>
      <w:tr w:rsidR="00341427" w14:paraId="1C153AE6" w14:textId="77777777" w:rsidTr="006949CB">
        <w:trPr>
          <w:trHeight w:val="397"/>
        </w:trPr>
        <w:tc>
          <w:tcPr>
            <w:tcW w:w="4856" w:type="dxa"/>
            <w:gridSpan w:val="2"/>
            <w:shd w:val="clear" w:color="auto" w:fill="DEEAF6"/>
          </w:tcPr>
          <w:p w14:paraId="02483BB9" w14:textId="77777777" w:rsidR="00341427" w:rsidRPr="00487DAE" w:rsidRDefault="00341427" w:rsidP="00487DAE">
            <w:pPr>
              <w:pStyle w:val="BodyText"/>
              <w:spacing w:line="276" w:lineRule="auto"/>
              <w:rPr>
                <w:bCs/>
                <w:sz w:val="21"/>
                <w:szCs w:val="21"/>
              </w:rPr>
            </w:pPr>
            <w:r w:rsidRPr="00487DAE">
              <w:rPr>
                <w:bCs/>
                <w:sz w:val="21"/>
                <w:szCs w:val="21"/>
              </w:rPr>
              <w:t>Date of incident –</w:t>
            </w:r>
          </w:p>
        </w:tc>
        <w:tc>
          <w:tcPr>
            <w:tcW w:w="4857" w:type="dxa"/>
            <w:shd w:val="clear" w:color="auto" w:fill="DEEAF6"/>
          </w:tcPr>
          <w:p w14:paraId="2827DB4F" w14:textId="77777777" w:rsidR="00341427" w:rsidRPr="00487DAE" w:rsidRDefault="00341427" w:rsidP="00487DAE">
            <w:pPr>
              <w:pStyle w:val="BodyText"/>
              <w:spacing w:line="276" w:lineRule="auto"/>
              <w:rPr>
                <w:sz w:val="21"/>
                <w:szCs w:val="21"/>
              </w:rPr>
            </w:pPr>
            <w:r w:rsidRPr="00487DAE">
              <w:rPr>
                <w:sz w:val="21"/>
                <w:szCs w:val="21"/>
              </w:rPr>
              <w:t>Date of incident notification –</w:t>
            </w:r>
          </w:p>
        </w:tc>
      </w:tr>
      <w:tr w:rsidR="00341427" w14:paraId="44EED94F" w14:textId="77777777" w:rsidTr="006949CB">
        <w:trPr>
          <w:trHeight w:val="397"/>
        </w:trPr>
        <w:tc>
          <w:tcPr>
            <w:tcW w:w="4856" w:type="dxa"/>
            <w:gridSpan w:val="2"/>
            <w:shd w:val="clear" w:color="auto" w:fill="auto"/>
          </w:tcPr>
          <w:p w14:paraId="758141D3" w14:textId="77777777" w:rsidR="00341427" w:rsidRPr="00487DAE" w:rsidRDefault="00341427" w:rsidP="00487DAE">
            <w:pPr>
              <w:pStyle w:val="BodyText"/>
              <w:spacing w:line="276" w:lineRule="auto"/>
              <w:rPr>
                <w:bCs/>
                <w:sz w:val="21"/>
                <w:szCs w:val="21"/>
              </w:rPr>
            </w:pPr>
            <w:r w:rsidRPr="00487DAE">
              <w:rPr>
                <w:bCs/>
                <w:sz w:val="21"/>
                <w:szCs w:val="21"/>
              </w:rPr>
              <w:t>Date of PRA –</w:t>
            </w:r>
          </w:p>
        </w:tc>
        <w:tc>
          <w:tcPr>
            <w:tcW w:w="4857" w:type="dxa"/>
            <w:shd w:val="clear" w:color="auto" w:fill="auto"/>
          </w:tcPr>
          <w:p w14:paraId="7AC7254C" w14:textId="77777777" w:rsidR="00341427" w:rsidRPr="00487DAE" w:rsidRDefault="00341427" w:rsidP="00487DAE">
            <w:pPr>
              <w:pStyle w:val="BodyText"/>
              <w:spacing w:line="276" w:lineRule="auto"/>
              <w:rPr>
                <w:sz w:val="21"/>
                <w:szCs w:val="21"/>
              </w:rPr>
            </w:pPr>
            <w:r w:rsidRPr="00487DAE">
              <w:rPr>
                <w:sz w:val="21"/>
                <w:szCs w:val="21"/>
              </w:rPr>
              <w:t>Review method –</w:t>
            </w:r>
          </w:p>
        </w:tc>
      </w:tr>
      <w:tr w:rsidR="00341427" w14:paraId="20B319B9" w14:textId="77777777" w:rsidTr="006949CB">
        <w:trPr>
          <w:trHeight w:val="397"/>
        </w:trPr>
        <w:tc>
          <w:tcPr>
            <w:tcW w:w="4856" w:type="dxa"/>
            <w:gridSpan w:val="2"/>
            <w:shd w:val="clear" w:color="auto" w:fill="DEEAF6"/>
          </w:tcPr>
          <w:p w14:paraId="1A13798D" w14:textId="77777777" w:rsidR="00341427" w:rsidRPr="00487DAE" w:rsidRDefault="00341427" w:rsidP="00487DAE">
            <w:pPr>
              <w:pStyle w:val="BodyText"/>
              <w:spacing w:line="276" w:lineRule="auto"/>
              <w:rPr>
                <w:bCs/>
                <w:sz w:val="21"/>
                <w:szCs w:val="21"/>
              </w:rPr>
            </w:pPr>
            <w:r w:rsidRPr="00487DAE">
              <w:rPr>
                <w:bCs/>
                <w:sz w:val="21"/>
                <w:szCs w:val="21"/>
              </w:rPr>
              <w:t>Date report due to MoH –</w:t>
            </w:r>
          </w:p>
        </w:tc>
        <w:tc>
          <w:tcPr>
            <w:tcW w:w="4857" w:type="dxa"/>
            <w:shd w:val="clear" w:color="auto" w:fill="DEEAF6"/>
          </w:tcPr>
          <w:p w14:paraId="782AE57E" w14:textId="77777777" w:rsidR="00341427" w:rsidRPr="00487DAE" w:rsidRDefault="00341427" w:rsidP="00487DAE">
            <w:pPr>
              <w:pStyle w:val="BodyText"/>
              <w:spacing w:line="276" w:lineRule="auto"/>
              <w:rPr>
                <w:sz w:val="21"/>
                <w:szCs w:val="21"/>
              </w:rPr>
            </w:pPr>
            <w:r w:rsidRPr="00487DAE">
              <w:rPr>
                <w:sz w:val="21"/>
                <w:szCs w:val="21"/>
              </w:rPr>
              <w:t>Date report submitted to the MoH –</w:t>
            </w:r>
          </w:p>
        </w:tc>
      </w:tr>
      <w:tr w:rsidR="00341427" w14:paraId="06BB1F32" w14:textId="77777777" w:rsidTr="006949CB">
        <w:trPr>
          <w:trHeight w:val="397"/>
        </w:trPr>
        <w:tc>
          <w:tcPr>
            <w:tcW w:w="9713" w:type="dxa"/>
            <w:gridSpan w:val="3"/>
            <w:shd w:val="clear" w:color="auto" w:fill="auto"/>
          </w:tcPr>
          <w:p w14:paraId="11EE86EE" w14:textId="77777777" w:rsidR="00341427" w:rsidRPr="00487DAE" w:rsidRDefault="00341427" w:rsidP="00487DAE">
            <w:pPr>
              <w:pStyle w:val="BodyText"/>
              <w:spacing w:line="276" w:lineRule="auto"/>
              <w:rPr>
                <w:bCs/>
                <w:sz w:val="21"/>
                <w:szCs w:val="21"/>
              </w:rPr>
            </w:pPr>
            <w:r w:rsidRPr="00487DAE">
              <w:rPr>
                <w:bCs/>
                <w:sz w:val="21"/>
                <w:szCs w:val="21"/>
              </w:rPr>
              <w:t xml:space="preserve">Referral to agencies or committees – </w:t>
            </w:r>
          </w:p>
        </w:tc>
      </w:tr>
      <w:tr w:rsidR="00341427" w14:paraId="03416A37" w14:textId="77777777" w:rsidTr="006949CB">
        <w:trPr>
          <w:trHeight w:val="397"/>
        </w:trPr>
        <w:tc>
          <w:tcPr>
            <w:tcW w:w="9713" w:type="dxa"/>
            <w:gridSpan w:val="3"/>
            <w:shd w:val="clear" w:color="auto" w:fill="DEEAF6"/>
          </w:tcPr>
          <w:p w14:paraId="53A8869F" w14:textId="77777777" w:rsidR="00341427" w:rsidRPr="00487DAE" w:rsidRDefault="00341427" w:rsidP="00487DAE">
            <w:pPr>
              <w:pStyle w:val="BodyText"/>
              <w:spacing w:line="276" w:lineRule="auto"/>
              <w:rPr>
                <w:bCs/>
                <w:sz w:val="21"/>
                <w:szCs w:val="21"/>
              </w:rPr>
            </w:pPr>
          </w:p>
        </w:tc>
      </w:tr>
      <w:tr w:rsidR="00341427" w14:paraId="3113843A" w14:textId="77777777" w:rsidTr="006949CB">
        <w:trPr>
          <w:trHeight w:val="397"/>
        </w:trPr>
        <w:tc>
          <w:tcPr>
            <w:tcW w:w="3652" w:type="dxa"/>
            <w:shd w:val="clear" w:color="auto" w:fill="auto"/>
          </w:tcPr>
          <w:p w14:paraId="7F947B65" w14:textId="77777777" w:rsidR="00341427" w:rsidRPr="00487DAE" w:rsidRDefault="00341427" w:rsidP="00487DAE">
            <w:pPr>
              <w:pStyle w:val="BodyText"/>
              <w:spacing w:line="276" w:lineRule="auto"/>
              <w:rPr>
                <w:bCs/>
                <w:sz w:val="21"/>
                <w:szCs w:val="21"/>
              </w:rPr>
            </w:pPr>
            <w:r w:rsidRPr="00487DAE">
              <w:rPr>
                <w:bCs/>
                <w:sz w:val="21"/>
                <w:szCs w:val="21"/>
              </w:rPr>
              <w:t>Review decommissioned? Y/N</w:t>
            </w:r>
          </w:p>
        </w:tc>
        <w:tc>
          <w:tcPr>
            <w:tcW w:w="6061" w:type="dxa"/>
            <w:gridSpan w:val="2"/>
            <w:shd w:val="clear" w:color="auto" w:fill="auto"/>
          </w:tcPr>
          <w:p w14:paraId="7E4ED377" w14:textId="77777777" w:rsidR="00341427" w:rsidRPr="00487DAE" w:rsidRDefault="00341427" w:rsidP="00487DAE">
            <w:pPr>
              <w:pStyle w:val="BodyText"/>
              <w:spacing w:line="276" w:lineRule="auto"/>
              <w:rPr>
                <w:sz w:val="21"/>
                <w:szCs w:val="21"/>
              </w:rPr>
            </w:pPr>
            <w:r w:rsidRPr="00487DAE">
              <w:rPr>
                <w:sz w:val="21"/>
                <w:szCs w:val="21"/>
              </w:rPr>
              <w:t>If yes, has a review been undertaken on systems issues? Y/N</w:t>
            </w:r>
          </w:p>
        </w:tc>
      </w:tr>
      <w:tr w:rsidR="00341427" w14:paraId="0F6E1787" w14:textId="77777777" w:rsidTr="006949CB">
        <w:trPr>
          <w:trHeight w:val="397"/>
        </w:trPr>
        <w:tc>
          <w:tcPr>
            <w:tcW w:w="9713" w:type="dxa"/>
            <w:gridSpan w:val="3"/>
            <w:shd w:val="clear" w:color="auto" w:fill="DEEAF6"/>
          </w:tcPr>
          <w:p w14:paraId="54C4729F" w14:textId="77777777" w:rsidR="00341427" w:rsidRPr="00487DAE" w:rsidRDefault="00341427" w:rsidP="00487DAE">
            <w:pPr>
              <w:pStyle w:val="BodyText"/>
              <w:spacing w:line="276" w:lineRule="auto"/>
              <w:rPr>
                <w:bCs/>
                <w:sz w:val="21"/>
                <w:szCs w:val="21"/>
              </w:rPr>
            </w:pPr>
            <w:r w:rsidRPr="00487DAE">
              <w:rPr>
                <w:bCs/>
                <w:sz w:val="21"/>
                <w:szCs w:val="21"/>
              </w:rPr>
              <w:t>Contact –</w:t>
            </w:r>
          </w:p>
        </w:tc>
      </w:tr>
    </w:tbl>
    <w:p w14:paraId="0D8960C0" w14:textId="77777777" w:rsidR="00341427" w:rsidRDefault="003F5B09" w:rsidP="00341427">
      <w:pPr>
        <w:pStyle w:val="BodyText"/>
      </w:pPr>
      <w:r>
        <w:pict w14:anchorId="4991FB53">
          <v:rect id="_x0000_i1025" style="width:474.85pt;height:1.5pt" o:hralign="center" o:hrstd="t" o:hrnoshade="t" o:hr="t" fillcolor="#bfbfbf" stroked="f"/>
        </w:pict>
      </w:r>
    </w:p>
    <w:p w14:paraId="6A515CE5" w14:textId="77777777" w:rsidR="00341427" w:rsidRDefault="00341427" w:rsidP="00341427">
      <w:pPr>
        <w:pStyle w:val="PolicySubheading"/>
      </w:pPr>
      <w:r>
        <w:t>DESCRIPTION</w:t>
      </w:r>
    </w:p>
    <w:p w14:paraId="4E65B168" w14:textId="04E5C0E8" w:rsidR="00341427" w:rsidRPr="00487DAE" w:rsidRDefault="00341427" w:rsidP="00341427">
      <w:pPr>
        <w:pStyle w:val="PolicySubheading"/>
        <w:rPr>
          <w:b w:val="0"/>
          <w:bCs/>
        </w:rPr>
      </w:pPr>
      <w:r w:rsidRPr="00487DAE">
        <w:rPr>
          <w:b w:val="0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55C87B" wp14:editId="31D64A1B">
                <wp:simplePos x="0" y="0"/>
                <wp:positionH relativeFrom="column">
                  <wp:posOffset>-20955</wp:posOffset>
                </wp:positionH>
                <wp:positionV relativeFrom="paragraph">
                  <wp:posOffset>436245</wp:posOffset>
                </wp:positionV>
                <wp:extent cx="6045200" cy="1242695"/>
                <wp:effectExtent l="13335" t="12700" r="889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FE90" w14:textId="0D978F7D" w:rsidR="00341427" w:rsidRPr="00487DAE" w:rsidRDefault="00341427" w:rsidP="003414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C8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5pt;margin-top:34.35pt;width:476pt;height:9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">
                <v:textbox>
                  <w:txbxContent>
                    <w:p w14:paraId="5FD4FE90" w14:textId="0D978F7D" w:rsidR="00341427" w:rsidRPr="00487DAE" w:rsidRDefault="00341427" w:rsidP="003414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7DAE">
        <w:rPr>
          <w:b w:val="0"/>
          <w:bCs/>
        </w:rPr>
        <w:t>Summarise what happened (1 paragraph)</w:t>
      </w:r>
    </w:p>
    <w:p w14:paraId="2E53B20F" w14:textId="7FF19701" w:rsidR="00341427" w:rsidRPr="00487DAE" w:rsidRDefault="00341427" w:rsidP="00341427">
      <w:pPr>
        <w:pStyle w:val="PolicySubheading"/>
        <w:rPr>
          <w:b w:val="0"/>
          <w:bCs/>
        </w:rPr>
      </w:pPr>
      <w:r w:rsidRPr="00487DAE">
        <w:rPr>
          <w:b w:val="0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F8DDB8" wp14:editId="39D3730D">
                <wp:simplePos x="0" y="0"/>
                <wp:positionH relativeFrom="column">
                  <wp:posOffset>-69215</wp:posOffset>
                </wp:positionH>
                <wp:positionV relativeFrom="paragraph">
                  <wp:posOffset>1847850</wp:posOffset>
                </wp:positionV>
                <wp:extent cx="6045200" cy="1728470"/>
                <wp:effectExtent l="12700" t="8890" r="9525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72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3223" w14:textId="5EEA68D9" w:rsidR="00341427" w:rsidRPr="00487DAE" w:rsidRDefault="00341427" w:rsidP="003414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DDB8" id="Text Box 3" o:spid="_x0000_s1027" type="#_x0000_t202" style="position:absolute;margin-left:-5.45pt;margin-top:145.5pt;width:476pt;height:13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EtLQIAAFg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">
                <v:textbox>
                  <w:txbxContent>
                    <w:p w14:paraId="15333223" w14:textId="5EEA68D9" w:rsidR="00341427" w:rsidRPr="00487DAE" w:rsidRDefault="00341427" w:rsidP="003414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7DAE">
        <w:rPr>
          <w:b w:val="0"/>
          <w:bCs/>
        </w:rPr>
        <w:t>Describe the sequence of events (1 to 2 pages)</w:t>
      </w:r>
    </w:p>
    <w:p w14:paraId="5BE2A3AB" w14:textId="77777777" w:rsidR="00341427" w:rsidRDefault="00341427" w:rsidP="00341427">
      <w:pPr>
        <w:pStyle w:val="PolicySubheading"/>
      </w:pPr>
      <w:r>
        <w:br w:type="page"/>
      </w:r>
      <w:r>
        <w:lastRenderedPageBreak/>
        <w:t>ANALYSIS</w:t>
      </w:r>
    </w:p>
    <w:p w14:paraId="20ADB622" w14:textId="77777777" w:rsidR="00341427" w:rsidRPr="00487DAE" w:rsidRDefault="00341427" w:rsidP="00341427">
      <w:pPr>
        <w:pStyle w:val="PolicySubheading"/>
        <w:rPr>
          <w:b w:val="0"/>
          <w:bCs/>
        </w:rPr>
      </w:pPr>
      <w:r w:rsidRPr="00487DAE">
        <w:rPr>
          <w:b w:val="0"/>
          <w:bCs/>
        </w:rPr>
        <w:t xml:space="preserve">Identify how the incident occurred. </w:t>
      </w:r>
    </w:p>
    <w:p w14:paraId="4330F61E" w14:textId="77777777" w:rsidR="00341427" w:rsidRPr="00487DAE" w:rsidRDefault="00341427" w:rsidP="00341427">
      <w:pPr>
        <w:pStyle w:val="PolicySubheading"/>
        <w:rPr>
          <w:b w:val="0"/>
          <w:bCs/>
        </w:rPr>
      </w:pPr>
      <w:r w:rsidRPr="00487DAE">
        <w:rPr>
          <w:b w:val="0"/>
          <w:bCs/>
        </w:rPr>
        <w:t xml:space="preserve">Identify any factors that caused or contributed to the incident.  </w:t>
      </w:r>
    </w:p>
    <w:p w14:paraId="485EA67A" w14:textId="4AD96E5B" w:rsidR="00341427" w:rsidRDefault="00341427" w:rsidP="00341427">
      <w:pPr>
        <w:pStyle w:val="PolicySubheading"/>
      </w:pPr>
      <w:r>
        <w:rPr>
          <w:noProof/>
        </w:rPr>
        <mc:AlternateContent>
          <mc:Choice Requires="wps">
            <w:drawing>
              <wp:inline distT="0" distB="0" distL="0" distR="0" wp14:anchorId="4E5E96D0" wp14:editId="0FA676CB">
                <wp:extent cx="6045200" cy="1581150"/>
                <wp:effectExtent l="0" t="0" r="1270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CEBF" w14:textId="77777777" w:rsidR="00341427" w:rsidRPr="009D71D3" w:rsidRDefault="00341427" w:rsidP="003414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5E96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476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">
                <v:textbox>
                  <w:txbxContent>
                    <w:p w14:paraId="5A36CEBF" w14:textId="77777777" w:rsidR="00341427" w:rsidRPr="009D71D3" w:rsidRDefault="00341427" w:rsidP="003414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257E65" w14:textId="77777777" w:rsidR="00341427" w:rsidRDefault="00341427" w:rsidP="00341427">
      <w:pPr>
        <w:pStyle w:val="PolicySubheading"/>
      </w:pPr>
      <w:r>
        <w:t>AREAS FOR REVIEW FINDINGS</w:t>
      </w:r>
    </w:p>
    <w:p w14:paraId="78526706" w14:textId="77777777" w:rsidR="00775E3C" w:rsidRDefault="00341427" w:rsidP="00341427">
      <w:pPr>
        <w:pStyle w:val="PolicySubheading"/>
        <w:rPr>
          <w:b w:val="0"/>
          <w:bCs/>
        </w:rPr>
      </w:pPr>
      <w:r w:rsidRPr="00487DAE">
        <w:rPr>
          <w:b w:val="0"/>
          <w:bCs/>
        </w:rPr>
        <w:t xml:space="preserve">Identify any procedures, practices or systems </w:t>
      </w:r>
      <w:r w:rsidR="00FA03F9">
        <w:rPr>
          <w:b w:val="0"/>
          <w:bCs/>
        </w:rPr>
        <w:t>that could be</w:t>
      </w:r>
      <w:r w:rsidR="00FA03F9" w:rsidRPr="00487DAE">
        <w:rPr>
          <w:b w:val="0"/>
          <w:bCs/>
        </w:rPr>
        <w:t xml:space="preserve"> </w:t>
      </w:r>
      <w:r w:rsidRPr="00487DAE">
        <w:rPr>
          <w:b w:val="0"/>
          <w:bCs/>
        </w:rPr>
        <w:t>review</w:t>
      </w:r>
      <w:r w:rsidR="00FA03F9">
        <w:rPr>
          <w:b w:val="0"/>
          <w:bCs/>
        </w:rPr>
        <w:t>ed for the purposes of a recommendations report</w:t>
      </w:r>
      <w:r w:rsidRPr="00487DAE">
        <w:rPr>
          <w:b w:val="0"/>
          <w:bCs/>
        </w:rPr>
        <w:t>.</w:t>
      </w:r>
      <w:r w:rsidR="00775E3C">
        <w:rPr>
          <w:b w:val="0"/>
          <w:bCs/>
        </w:rPr>
        <w:t xml:space="preserve"> </w:t>
      </w:r>
    </w:p>
    <w:p w14:paraId="6CE1794A" w14:textId="024A52AD" w:rsidR="00341427" w:rsidRPr="00487DAE" w:rsidRDefault="00341427" w:rsidP="00341427">
      <w:pPr>
        <w:pStyle w:val="PolicySubheading"/>
        <w:rPr>
          <w:b w:val="0"/>
          <w:bCs/>
        </w:rPr>
      </w:pPr>
      <w:r w:rsidRPr="00487DAE">
        <w:rPr>
          <w:b w:val="0"/>
          <w:bCs/>
        </w:rPr>
        <w:t xml:space="preserve">If no areas for review are identified, state “none”. </w:t>
      </w:r>
    </w:p>
    <w:p w14:paraId="20F6FAEE" w14:textId="7B3F8AC2" w:rsidR="00341427" w:rsidRDefault="00341427" w:rsidP="00341427">
      <w:pPr>
        <w:pStyle w:val="PolicySubheading"/>
      </w:pPr>
      <w:r>
        <w:rPr>
          <w:noProof/>
        </w:rPr>
        <mc:AlternateContent>
          <mc:Choice Requires="wps">
            <w:drawing>
              <wp:inline distT="0" distB="0" distL="0" distR="0" wp14:anchorId="1DCC8188" wp14:editId="78915A3B">
                <wp:extent cx="6045200" cy="1242695"/>
                <wp:effectExtent l="11430" t="13335" r="10795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5B1A" w14:textId="77777777" w:rsidR="00341427" w:rsidRDefault="00341427" w:rsidP="00341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C8188" id="Text Box 1" o:spid="_x0000_s1029" type="#_x0000_t202" style="width:476pt;height:9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">
                <v:textbox>
                  <w:txbxContent>
                    <w:p w14:paraId="208A5B1A" w14:textId="77777777" w:rsidR="00341427" w:rsidRDefault="00341427" w:rsidP="00341427"/>
                  </w:txbxContent>
                </v:textbox>
                <w10:anchorlock/>
              </v:shape>
            </w:pict>
          </mc:Fallback>
        </mc:AlternateContent>
      </w:r>
    </w:p>
    <w:p w14:paraId="3E05376E" w14:textId="729F9EAA" w:rsidR="00341427" w:rsidRPr="00487DAE" w:rsidRDefault="00341427" w:rsidP="00487DAE">
      <w:pPr>
        <w:pStyle w:val="PolicySubheading"/>
        <w:spacing w:line="276" w:lineRule="auto"/>
        <w:rPr>
          <w:b w:val="0"/>
          <w:bCs/>
          <w:u w:val="single"/>
        </w:rPr>
      </w:pPr>
      <w:r w:rsidRPr="00487DAE">
        <w:rPr>
          <w:b w:val="0"/>
          <w:bCs/>
        </w:rPr>
        <w:t xml:space="preserve">SIGNATURE CE OR DELEGATE: </w:t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</w:p>
    <w:p w14:paraId="692C4EED" w14:textId="72F315FE" w:rsidR="00341427" w:rsidRPr="00487DAE" w:rsidRDefault="00341427" w:rsidP="00487DAE">
      <w:pPr>
        <w:pStyle w:val="PolicySubheading"/>
        <w:spacing w:line="276" w:lineRule="auto"/>
        <w:rPr>
          <w:b w:val="0"/>
          <w:bCs/>
          <w:u w:val="single"/>
        </w:rPr>
      </w:pPr>
      <w:r w:rsidRPr="00487DAE">
        <w:rPr>
          <w:b w:val="0"/>
          <w:bCs/>
        </w:rPr>
        <w:t xml:space="preserve">Date: </w:t>
      </w:r>
      <w:r w:rsidRPr="00487DAE">
        <w:rPr>
          <w:b w:val="0"/>
          <w:bCs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  <w:r w:rsidRPr="00487DAE">
        <w:rPr>
          <w:b w:val="0"/>
          <w:bCs/>
          <w:u w:val="single"/>
        </w:rPr>
        <w:tab/>
      </w:r>
    </w:p>
    <w:p w14:paraId="20384C07" w14:textId="330E2416" w:rsidR="00FA03F9" w:rsidRPr="00532BE8" w:rsidRDefault="00341427" w:rsidP="00517560">
      <w:pPr>
        <w:pStyle w:val="Heading2"/>
        <w:numPr>
          <w:ilvl w:val="0"/>
          <w:numId w:val="0"/>
        </w:numPr>
        <w:spacing w:after="120"/>
      </w:pPr>
      <w:r w:rsidRPr="00AD77C5">
        <w:t>INSTRUCTIONS FROM C</w:t>
      </w:r>
      <w:r>
        <w:t>HIEF EXECUTIVE</w:t>
      </w:r>
      <w:r w:rsidR="009564D4">
        <w:t xml:space="preserve"> OR DELEGATE</w:t>
      </w:r>
      <w:r w:rsidR="00FA03F9">
        <w:t xml:space="preserve"> [</w:t>
      </w:r>
      <w:r w:rsidR="00FA03F9" w:rsidRPr="00775E3C">
        <w:rPr>
          <w:highlight w:val="yellow"/>
        </w:rPr>
        <w:t xml:space="preserve">to be completed by </w:t>
      </w:r>
      <w:r w:rsidR="00FA03F9" w:rsidRPr="00775E3C">
        <w:rPr>
          <w:i/>
          <w:iCs w:val="0"/>
          <w:highlight w:val="yellow"/>
        </w:rPr>
        <w:t xml:space="preserve">CE </w:t>
      </w:r>
      <w:r w:rsidR="009564D4">
        <w:rPr>
          <w:i/>
          <w:iCs w:val="0"/>
          <w:highlight w:val="yellow"/>
        </w:rPr>
        <w:t xml:space="preserve">or delegate </w:t>
      </w:r>
      <w:r w:rsidR="00FA03F9" w:rsidRPr="00775E3C">
        <w:rPr>
          <w:i/>
          <w:iCs w:val="0"/>
          <w:highlight w:val="yellow"/>
        </w:rPr>
        <w:t>after considering the SAER team report</w:t>
      </w:r>
      <w:r w:rsidR="00FA03F9">
        <w:t>]</w:t>
      </w:r>
    </w:p>
    <w:p w14:paraId="2659FF91" w14:textId="77777777" w:rsidR="00341427" w:rsidRPr="00BE02CD" w:rsidRDefault="00341427" w:rsidP="00487DAE">
      <w:pPr>
        <w:spacing w:line="276" w:lineRule="auto"/>
      </w:pPr>
      <w:r w:rsidRPr="00BE02CD">
        <w:t>Y/N</w:t>
      </w:r>
      <w:r w:rsidRPr="00BE02CD">
        <w:tab/>
        <w:t>Findings can be shared verbally with the family</w:t>
      </w:r>
    </w:p>
    <w:p w14:paraId="65AE2288" w14:textId="77777777" w:rsidR="00341427" w:rsidRDefault="00341427" w:rsidP="00517560">
      <w:pPr>
        <w:spacing w:after="60" w:line="276" w:lineRule="auto"/>
      </w:pPr>
      <w:r>
        <w:t>Y/N</w:t>
      </w:r>
      <w:r>
        <w:tab/>
        <w:t>Prepare a recommendations report</w:t>
      </w:r>
    </w:p>
    <w:p w14:paraId="646FB8D6" w14:textId="491E2B29" w:rsidR="00341427" w:rsidRPr="00487DAE" w:rsidRDefault="00341427" w:rsidP="00487DAE">
      <w:pPr>
        <w:spacing w:line="276" w:lineRule="auto"/>
        <w:rPr>
          <w:sz w:val="21"/>
          <w:szCs w:val="21"/>
        </w:rPr>
      </w:pPr>
      <w:r w:rsidRPr="00487DAE">
        <w:rPr>
          <w:sz w:val="21"/>
          <w:szCs w:val="21"/>
        </w:rPr>
        <w:t>If areas for review findings are identified, the C</w:t>
      </w:r>
      <w:r w:rsidR="00487DAE">
        <w:rPr>
          <w:sz w:val="21"/>
          <w:szCs w:val="21"/>
        </w:rPr>
        <w:t xml:space="preserve">hief </w:t>
      </w:r>
      <w:r w:rsidRPr="00487DAE">
        <w:rPr>
          <w:sz w:val="21"/>
          <w:szCs w:val="21"/>
        </w:rPr>
        <w:t>E</w:t>
      </w:r>
      <w:r w:rsidR="00487DAE">
        <w:rPr>
          <w:sz w:val="21"/>
          <w:szCs w:val="21"/>
        </w:rPr>
        <w:t>xecutive (CE)</w:t>
      </w:r>
      <w:r w:rsidRPr="00487DAE">
        <w:rPr>
          <w:sz w:val="21"/>
          <w:szCs w:val="21"/>
        </w:rPr>
        <w:t xml:space="preserve"> </w:t>
      </w:r>
      <w:r w:rsidR="00517560">
        <w:rPr>
          <w:sz w:val="21"/>
          <w:szCs w:val="21"/>
        </w:rPr>
        <w:t xml:space="preserve">or delegate </w:t>
      </w:r>
      <w:r w:rsidRPr="00487DAE">
        <w:rPr>
          <w:sz w:val="21"/>
          <w:szCs w:val="21"/>
        </w:rPr>
        <w:t xml:space="preserve">must direct a recommendations report be prepared. </w:t>
      </w:r>
    </w:p>
    <w:p w14:paraId="2D12C621" w14:textId="63024111" w:rsidR="00341427" w:rsidRPr="00487DAE" w:rsidRDefault="00341427" w:rsidP="00487DAE">
      <w:pPr>
        <w:spacing w:line="276" w:lineRule="auto"/>
        <w:rPr>
          <w:sz w:val="21"/>
          <w:szCs w:val="21"/>
        </w:rPr>
      </w:pPr>
      <w:r w:rsidRPr="00487DAE">
        <w:rPr>
          <w:sz w:val="21"/>
          <w:szCs w:val="21"/>
        </w:rPr>
        <w:t>If not, the CE</w:t>
      </w:r>
      <w:r w:rsidR="00517560">
        <w:rPr>
          <w:sz w:val="21"/>
          <w:szCs w:val="21"/>
        </w:rPr>
        <w:t xml:space="preserve"> or delegate</w:t>
      </w:r>
      <w:r w:rsidRPr="00487DAE">
        <w:rPr>
          <w:sz w:val="21"/>
          <w:szCs w:val="21"/>
        </w:rPr>
        <w:t xml:space="preserve"> may (but is not required to) direct the preparation of a recommendations report.</w:t>
      </w:r>
    </w:p>
    <w:p w14:paraId="4447B867" w14:textId="77777777" w:rsidR="00341427" w:rsidRDefault="00341427" w:rsidP="00517560">
      <w:pPr>
        <w:spacing w:after="60" w:line="276" w:lineRule="auto"/>
        <w:ind w:left="720" w:hanging="720"/>
      </w:pPr>
      <w:r>
        <w:t>Y/N</w:t>
      </w:r>
      <w:r>
        <w:tab/>
        <w:t>Submit the findings report to the Ministry of Health (MoH).</w:t>
      </w:r>
    </w:p>
    <w:p w14:paraId="520A1F73" w14:textId="4AA85750" w:rsidR="00034141" w:rsidRPr="00487DAE" w:rsidRDefault="00341427" w:rsidP="00487DAE">
      <w:pPr>
        <w:spacing w:line="276" w:lineRule="auto"/>
        <w:rPr>
          <w:sz w:val="21"/>
          <w:szCs w:val="21"/>
        </w:rPr>
      </w:pPr>
      <w:r w:rsidRPr="00487DAE">
        <w:rPr>
          <w:sz w:val="21"/>
          <w:szCs w:val="21"/>
        </w:rPr>
        <w:t xml:space="preserve">Select ‘yes’ if no recommendations report is to be prepared. </w:t>
      </w:r>
    </w:p>
    <w:sectPr w:rsidR="00034141" w:rsidRPr="00487DA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C850" w14:textId="77777777" w:rsidR="003F5B09" w:rsidRDefault="003F5B09" w:rsidP="00341427">
      <w:pPr>
        <w:spacing w:after="0"/>
      </w:pPr>
      <w:r>
        <w:separator/>
      </w:r>
    </w:p>
  </w:endnote>
  <w:endnote w:type="continuationSeparator" w:id="0">
    <w:p w14:paraId="197E1BBA" w14:textId="77777777" w:rsidR="003F5B09" w:rsidRDefault="003F5B09" w:rsidP="00341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F516" w14:textId="602141FB" w:rsidR="000052AD" w:rsidRDefault="00487DAE" w:rsidP="000052AD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5731D1">
      <w:rPr>
        <w:sz w:val="20"/>
        <w:szCs w:val="20"/>
      </w:rPr>
      <w:t>erious adverse event review -</w:t>
    </w:r>
    <w:r>
      <w:rPr>
        <w:sz w:val="20"/>
        <w:szCs w:val="20"/>
      </w:rPr>
      <w:t xml:space="preserve"> Findings report </w:t>
    </w:r>
    <w:r w:rsidR="005731D1">
      <w:rPr>
        <w:sz w:val="20"/>
        <w:szCs w:val="20"/>
      </w:rPr>
      <w:tab/>
    </w:r>
    <w:r w:rsidR="005731D1">
      <w:rPr>
        <w:sz w:val="20"/>
        <w:szCs w:val="20"/>
      </w:rPr>
      <w:tab/>
    </w:r>
    <w:r w:rsidR="00A73D96">
      <w:rPr>
        <w:sz w:val="20"/>
        <w:szCs w:val="20"/>
      </w:rPr>
      <w:t>Version 1.</w:t>
    </w:r>
    <w:r w:rsidR="009564D4">
      <w:rPr>
        <w:sz w:val="20"/>
        <w:szCs w:val="20"/>
      </w:rPr>
      <w:t>1</w:t>
    </w:r>
    <w:r w:rsidR="00A73D96">
      <w:rPr>
        <w:sz w:val="20"/>
        <w:szCs w:val="20"/>
      </w:rPr>
      <w:t xml:space="preserve"> -</w:t>
    </w:r>
    <w:r w:rsidR="005731D1">
      <w:rPr>
        <w:sz w:val="20"/>
        <w:szCs w:val="20"/>
      </w:rPr>
      <w:t xml:space="preserve"> November</w:t>
    </w:r>
    <w:r w:rsidR="000052AD">
      <w:rPr>
        <w:sz w:val="20"/>
        <w:szCs w:val="20"/>
      </w:rPr>
      <w:t xml:space="preserve"> 2020</w:t>
    </w:r>
  </w:p>
  <w:p w14:paraId="1A52061D" w14:textId="3E981898" w:rsidR="000052AD" w:rsidRDefault="000052AD" w:rsidP="000052AD">
    <w:pPr>
      <w:pStyle w:val="Footer"/>
    </w:pPr>
    <w:r>
      <w:rPr>
        <w:sz w:val="20"/>
        <w:szCs w:val="20"/>
      </w:rPr>
      <w:t xml:space="preserve">Page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FEF49" w14:textId="77777777" w:rsidR="003F5B09" w:rsidRDefault="003F5B09" w:rsidP="00341427">
      <w:pPr>
        <w:spacing w:after="0"/>
      </w:pPr>
      <w:r>
        <w:separator/>
      </w:r>
    </w:p>
  </w:footnote>
  <w:footnote w:type="continuationSeparator" w:id="0">
    <w:p w14:paraId="698A67F9" w14:textId="77777777" w:rsidR="003F5B09" w:rsidRDefault="003F5B09" w:rsidP="00341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Borders>
        <w:bottom w:val="single" w:sz="12" w:space="0" w:color="CC0000"/>
        <w:insideV w:val="single" w:sz="12" w:space="0" w:color="CC0000"/>
      </w:tblBorders>
      <w:tblLayout w:type="fixed"/>
      <w:tblLook w:val="01E0" w:firstRow="1" w:lastRow="1" w:firstColumn="1" w:lastColumn="1" w:noHBand="0" w:noVBand="0"/>
    </w:tblPr>
    <w:tblGrid>
      <w:gridCol w:w="8506"/>
      <w:gridCol w:w="1559"/>
    </w:tblGrid>
    <w:tr w:rsidR="00341427" w14:paraId="38CE835B" w14:textId="77777777" w:rsidTr="00CC658D">
      <w:trPr>
        <w:trHeight w:val="1412"/>
      </w:trPr>
      <w:tc>
        <w:tcPr>
          <w:tcW w:w="8506" w:type="dxa"/>
          <w:tcBorders>
            <w:bottom w:val="nil"/>
            <w:right w:val="nil"/>
          </w:tcBorders>
          <w:shd w:val="clear" w:color="auto" w:fill="auto"/>
          <w:vAlign w:val="center"/>
        </w:tcPr>
        <w:p w14:paraId="6F3234E8" w14:textId="240E414E" w:rsidR="00341427" w:rsidRPr="000F6AA6" w:rsidRDefault="00341427" w:rsidP="00CC658D">
          <w:pPr>
            <w:pStyle w:val="Header"/>
            <w:rPr>
              <w:b/>
              <w:color w:val="D7153A"/>
            </w:rPr>
          </w:pPr>
        </w:p>
      </w:tc>
      <w:tc>
        <w:tcPr>
          <w:tcW w:w="1559" w:type="dxa"/>
          <w:tcBorders>
            <w:left w:val="nil"/>
            <w:bottom w:val="nil"/>
          </w:tcBorders>
          <w:shd w:val="clear" w:color="auto" w:fill="auto"/>
        </w:tcPr>
        <w:p w14:paraId="742489FC" w14:textId="4C930000" w:rsidR="00341427" w:rsidRPr="00BD3AB1" w:rsidRDefault="00341427" w:rsidP="00341427">
          <w:pPr>
            <w:pStyle w:val="Header"/>
            <w:rPr>
              <w:color w:val="CC0000"/>
            </w:rPr>
          </w:pPr>
          <w:r w:rsidRPr="00944992">
            <w:rPr>
              <w:noProof/>
            </w:rPr>
            <w:drawing>
              <wp:inline distT="0" distB="0" distL="0" distR="0" wp14:anchorId="395E3C0B" wp14:editId="4B2B0606">
                <wp:extent cx="633095" cy="718820"/>
                <wp:effectExtent l="0" t="0" r="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45AC7B" w14:textId="646F3DCD" w:rsidR="00341427" w:rsidRDefault="00341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4EF2"/>
    <w:multiLevelType w:val="multilevel"/>
    <w:tmpl w:val="EACC29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27"/>
    <w:rsid w:val="000052AD"/>
    <w:rsid w:val="00156505"/>
    <w:rsid w:val="00341427"/>
    <w:rsid w:val="003F5B09"/>
    <w:rsid w:val="00421668"/>
    <w:rsid w:val="00487DAE"/>
    <w:rsid w:val="00517560"/>
    <w:rsid w:val="00540F20"/>
    <w:rsid w:val="005731D1"/>
    <w:rsid w:val="006F19EB"/>
    <w:rsid w:val="00767D48"/>
    <w:rsid w:val="00775E3C"/>
    <w:rsid w:val="007B0BD9"/>
    <w:rsid w:val="007C2A1B"/>
    <w:rsid w:val="009564D4"/>
    <w:rsid w:val="00A22AE0"/>
    <w:rsid w:val="00A73D96"/>
    <w:rsid w:val="00BE02CD"/>
    <w:rsid w:val="00CC658D"/>
    <w:rsid w:val="00D41293"/>
    <w:rsid w:val="00F76D4F"/>
    <w:rsid w:val="00FA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D38E1"/>
  <w15:chartTrackingRefBased/>
  <w15:docId w15:val="{C9267806-7F4C-4B88-AEAF-0C8F798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42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27"/>
    <w:pPr>
      <w:numPr>
        <w:numId w:val="1"/>
      </w:numPr>
      <w:tabs>
        <w:tab w:val="clear" w:pos="432"/>
        <w:tab w:val="num" w:pos="709"/>
      </w:tabs>
      <w:spacing w:before="240" w:after="240"/>
      <w:ind w:left="709" w:hanging="709"/>
      <w:outlineLvl w:val="0"/>
    </w:pPr>
    <w:rPr>
      <w:b/>
      <w:color w:val="000080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41427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41427"/>
    <w:pPr>
      <w:keepNext/>
      <w:numPr>
        <w:ilvl w:val="2"/>
        <w:numId w:val="1"/>
      </w:numPr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427"/>
    <w:rPr>
      <w:rFonts w:ascii="Arial" w:eastAsia="Times New Roman" w:hAnsi="Arial" w:cs="Times New Roman"/>
      <w:b/>
      <w:color w:val="000080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41427"/>
    <w:rPr>
      <w:rFonts w:ascii="Arial" w:eastAsia="Times New Roman" w:hAnsi="Arial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41427"/>
    <w:rPr>
      <w:rFonts w:ascii="Arial" w:eastAsia="Times New Roman" w:hAnsi="Arial" w:cs="Times New Roman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341427"/>
  </w:style>
  <w:style w:type="character" w:customStyle="1" w:styleId="BodyTextChar">
    <w:name w:val="Body Text Char"/>
    <w:basedOn w:val="DefaultParagraphFont"/>
    <w:link w:val="BodyText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PolicySubheading">
    <w:name w:val="Policy Subheading"/>
    <w:basedOn w:val="Normal"/>
    <w:link w:val="PolicySubheadingChar"/>
    <w:qFormat/>
    <w:rsid w:val="00341427"/>
    <w:pPr>
      <w:spacing w:before="240"/>
    </w:pPr>
    <w:rPr>
      <w:b/>
    </w:rPr>
  </w:style>
  <w:style w:type="character" w:customStyle="1" w:styleId="PolicySubheadingChar">
    <w:name w:val="Policy Subheading Char"/>
    <w:link w:val="PolicySubheading"/>
    <w:rsid w:val="00341427"/>
    <w:rPr>
      <w:rFonts w:ascii="Arial" w:eastAsia="Times New Roman" w:hAnsi="Arial" w:cs="Times New Roman"/>
      <w:b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27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nhideWhenUsed/>
    <w:rsid w:val="003414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41427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414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427"/>
    <w:rPr>
      <w:rFonts w:ascii="Arial" w:eastAsia="Times New Roman" w:hAnsi="Arial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1285</Characters>
  <Application>Microsoft Office Word</Application>
  <DocSecurity>0</DocSecurity>
  <Lines>428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SAER Findings report</dc:title>
  <dc:subject/>
  <dc:creator>Corina Yiannoukas (Clinical Excellence Commission)</dc:creator>
  <cp:keywords>Incident Management, SAER</cp:keywords>
  <dc:description/>
  <cp:lastModifiedBy>Clinical Excellence Commission</cp:lastModifiedBy>
  <cp:revision>7</cp:revision>
  <dcterms:created xsi:type="dcterms:W3CDTF">2020-11-04T02:40:00Z</dcterms:created>
  <dcterms:modified xsi:type="dcterms:W3CDTF">2020-11-26T22:49:00Z</dcterms:modified>
</cp:coreProperties>
</file>