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18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6"/>
        <w:gridCol w:w="1416"/>
        <w:gridCol w:w="5268"/>
        <w:gridCol w:w="1714"/>
        <w:gridCol w:w="3403"/>
        <w:gridCol w:w="3113"/>
      </w:tblGrid>
      <w:tr>
        <w:trPr>
          <w:trHeight w:val="1274" w:hRule="exact"/>
        </w:trPr>
        <w:tc>
          <w:tcPr>
            <w:tcW w:w="1236" w:type="dxa"/>
            <w:shd w:val="clear" w:color="auto" w:fill="C00000"/>
          </w:tcPr>
          <w:p>
            <w:pPr>
              <w:pStyle w:val="TableParagraph"/>
              <w:ind w:left="103" w:right="137"/>
              <w:rPr>
                <w:sz w:val="22"/>
              </w:rPr>
            </w:pPr>
            <w:r>
              <w:rPr>
                <w:b/>
                <w:color w:val="FFFFFF"/>
                <w:sz w:val="22"/>
              </w:rPr>
              <w:t>Type of Measure </w:t>
            </w:r>
            <w:r>
              <w:rPr>
                <w:color w:val="FFFFFF"/>
                <w:sz w:val="22"/>
              </w:rPr>
              <w:t>Outcome/ Process/ Balancing</w:t>
            </w:r>
          </w:p>
        </w:tc>
        <w:tc>
          <w:tcPr>
            <w:tcW w:w="1416" w:type="dxa"/>
            <w:shd w:val="clear" w:color="auto" w:fill="C00000"/>
          </w:tcPr>
          <w:p>
            <w:pPr>
              <w:pStyle w:val="TableParagraph"/>
              <w:ind w:left="103" w:right="39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Name of Measure</w:t>
            </w:r>
          </w:p>
        </w:tc>
        <w:tc>
          <w:tcPr>
            <w:tcW w:w="5268" w:type="dxa"/>
            <w:shd w:val="clear" w:color="auto" w:fill="C00000"/>
          </w:tcPr>
          <w:p>
            <w:pPr>
              <w:pStyle w:val="TableParagraph"/>
              <w:spacing w:line="252" w:lineRule="exact"/>
              <w:ind w:right="94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Operational Definition</w:t>
            </w:r>
          </w:p>
          <w:p>
            <w:pPr>
              <w:pStyle w:val="TableParagraph"/>
              <w:spacing w:line="252" w:lineRule="exact"/>
              <w:ind w:right="944"/>
              <w:rPr>
                <w:sz w:val="22"/>
              </w:rPr>
            </w:pPr>
            <w:r>
              <w:rPr>
                <w:color w:val="FFFFFF"/>
                <w:sz w:val="22"/>
              </w:rPr>
              <w:t>Numerator/Denominator</w:t>
            </w:r>
          </w:p>
        </w:tc>
        <w:tc>
          <w:tcPr>
            <w:tcW w:w="1714" w:type="dxa"/>
            <w:shd w:val="clear" w:color="auto" w:fill="C00000"/>
          </w:tcPr>
          <w:p>
            <w:pPr>
              <w:pStyle w:val="TableParagraph"/>
              <w:ind w:right="10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Team Member Responsible</w:t>
            </w:r>
          </w:p>
        </w:tc>
        <w:tc>
          <w:tcPr>
            <w:tcW w:w="3403" w:type="dxa"/>
            <w:shd w:val="clear" w:color="auto" w:fill="C00000"/>
          </w:tcPr>
          <w:p>
            <w:pPr>
              <w:pStyle w:val="TableParagraph"/>
              <w:spacing w:line="252" w:lineRule="exact"/>
              <w:ind w:left="10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Data Collection</w:t>
            </w:r>
          </w:p>
          <w:p>
            <w:pPr>
              <w:pStyle w:val="TableParagraph"/>
              <w:spacing w:line="252" w:lineRule="exact"/>
              <w:ind w:left="103"/>
              <w:rPr>
                <w:sz w:val="22"/>
              </w:rPr>
            </w:pPr>
            <w:r>
              <w:rPr>
                <w:color w:val="FFFFFF"/>
                <w:sz w:val="22"/>
              </w:rPr>
              <w:t>Methods/Sampling/Schedule</w:t>
            </w:r>
          </w:p>
        </w:tc>
        <w:tc>
          <w:tcPr>
            <w:tcW w:w="3113" w:type="dxa"/>
            <w:shd w:val="clear" w:color="auto" w:fill="C00000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Reporting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color w:val="FFFFFF"/>
                <w:sz w:val="22"/>
              </w:rPr>
              <w:t>Format, Frequency, to Whom</w:t>
            </w:r>
          </w:p>
        </w:tc>
      </w:tr>
      <w:tr>
        <w:trPr>
          <w:trHeight w:val="1289" w:hRule="exact"/>
        </w:trPr>
        <w:tc>
          <w:tcPr>
            <w:tcW w:w="1236" w:type="dxa"/>
            <w:vMerge w:val="restart"/>
          </w:tcPr>
          <w:p>
            <w:pPr>
              <w:pStyle w:val="TableParagraph"/>
              <w:ind w:left="103" w:right="137"/>
              <w:rPr>
                <w:sz w:val="22"/>
              </w:rPr>
            </w:pPr>
            <w:r>
              <w:rPr>
                <w:sz w:val="22"/>
              </w:rPr>
              <w:t>Outcome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ind w:left="103" w:right="85"/>
              <w:rPr>
                <w:sz w:val="22"/>
              </w:rPr>
            </w:pPr>
            <w:r>
              <w:rPr>
                <w:sz w:val="22"/>
              </w:rPr>
              <w:t>VTE Risk Assessment Rate</w:t>
            </w:r>
          </w:p>
        </w:tc>
        <w:tc>
          <w:tcPr>
            <w:tcW w:w="5268" w:type="dxa"/>
          </w:tcPr>
          <w:p>
            <w:pPr>
              <w:pStyle w:val="TableParagraph"/>
              <w:ind w:right="944"/>
              <w:rPr>
                <w:sz w:val="22"/>
              </w:rPr>
            </w:pPr>
            <w:r>
              <w:rPr>
                <w:sz w:val="22"/>
              </w:rPr>
              <w:t>Definition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1" w:val="left" w:leader="none"/>
              </w:tabs>
              <w:spacing w:line="240" w:lineRule="auto" w:before="1" w:after="0"/>
              <w:ind w:left="460" w:right="194" w:hanging="360"/>
              <w:jc w:val="left"/>
              <w:rPr>
                <w:sz w:val="22"/>
              </w:rPr>
            </w:pPr>
            <w:r>
              <w:rPr>
                <w:sz w:val="22"/>
              </w:rPr>
              <w:t>A VTE risk assessment (electronic) is complete if there is an autogenerated record </w:t>
            </w:r>
            <w:r>
              <w:rPr>
                <w:spacing w:val="-3"/>
                <w:sz w:val="22"/>
              </w:rPr>
              <w:t>of </w:t>
            </w:r>
            <w:r>
              <w:rPr>
                <w:sz w:val="22"/>
              </w:rPr>
              <w:t>completion displayed in the Documentation section of 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eMR</w:t>
            </w:r>
          </w:p>
        </w:tc>
        <w:tc>
          <w:tcPr>
            <w:tcW w:w="1714" w:type="dxa"/>
            <w:vMerge w:val="restart"/>
          </w:tcPr>
          <w:p>
            <w:pPr>
              <w:pStyle w:val="TableParagraph"/>
              <w:ind w:left="0" w:right="483"/>
              <w:rPr>
                <w:sz w:val="22"/>
              </w:rPr>
            </w:pPr>
            <w:r>
              <w:rPr>
                <w:sz w:val="22"/>
              </w:rPr>
              <w:t>Ward Pharmacist</w:t>
            </w:r>
          </w:p>
        </w:tc>
        <w:tc>
          <w:tcPr>
            <w:tcW w:w="340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Sample Size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4" w:val="left" w:leader="none"/>
              </w:tabs>
              <w:spacing w:line="252" w:lineRule="exact" w:before="20" w:after="0"/>
              <w:ind w:left="463" w:right="225" w:hanging="360"/>
              <w:jc w:val="left"/>
              <w:rPr>
                <w:sz w:val="22"/>
              </w:rPr>
            </w:pPr>
            <w:r>
              <w:rPr>
                <w:sz w:val="22"/>
              </w:rPr>
              <w:t>5-10 patients (denominator) or 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practical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Recording format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5" w:val="left" w:leader="none"/>
              </w:tabs>
              <w:spacing w:line="240" w:lineRule="auto" w:before="1" w:after="0"/>
              <w:ind w:left="324" w:right="0" w:hanging="219"/>
              <w:jc w:val="left"/>
              <w:rPr>
                <w:sz w:val="22"/>
              </w:rPr>
            </w:pPr>
            <w:r>
              <w:rPr>
                <w:sz w:val="22"/>
              </w:rPr>
              <w:t>Excel</w:t>
            </w:r>
          </w:p>
        </w:tc>
      </w:tr>
      <w:tr>
        <w:trPr>
          <w:trHeight w:val="1291" w:hRule="exact"/>
        </w:trPr>
        <w:tc>
          <w:tcPr>
            <w:tcW w:w="1236" w:type="dxa"/>
            <w:vMerge/>
          </w:tcPr>
          <w:p>
            <w:pPr/>
          </w:p>
        </w:tc>
        <w:tc>
          <w:tcPr>
            <w:tcW w:w="1416" w:type="dxa"/>
            <w:vMerge/>
          </w:tcPr>
          <w:p>
            <w:pPr/>
          </w:p>
        </w:tc>
        <w:tc>
          <w:tcPr>
            <w:tcW w:w="5268" w:type="dxa"/>
          </w:tcPr>
          <w:p>
            <w:pPr>
              <w:pStyle w:val="TableParagraph"/>
              <w:spacing w:before="2"/>
              <w:ind w:right="944"/>
              <w:rPr>
                <w:sz w:val="22"/>
              </w:rPr>
            </w:pPr>
            <w:r>
              <w:rPr>
                <w:sz w:val="22"/>
              </w:rPr>
              <w:t>Numerator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1" w:val="left" w:leader="none"/>
              </w:tabs>
              <w:spacing w:line="252" w:lineRule="exact" w:before="20" w:after="0"/>
              <w:ind w:left="460" w:right="293" w:hanging="360"/>
              <w:jc w:val="left"/>
              <w:rPr>
                <w:sz w:val="22"/>
              </w:rPr>
            </w:pPr>
            <w:r>
              <w:rPr>
                <w:sz w:val="22"/>
              </w:rPr>
              <w:t>Number of adult inpatients (&gt;16 years old) on Ward C6 with a completed electronic VTE risk assessment within 24 hours of their admission to the ward during Week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X</w:t>
            </w:r>
          </w:p>
        </w:tc>
        <w:tc>
          <w:tcPr>
            <w:tcW w:w="1714" w:type="dxa"/>
            <w:vMerge/>
          </w:tcPr>
          <w:p>
            <w:pPr/>
          </w:p>
        </w:tc>
        <w:tc>
          <w:tcPr>
            <w:tcW w:w="3403" w:type="dxa"/>
          </w:tcPr>
          <w:p>
            <w:pPr>
              <w:pStyle w:val="TableParagraph"/>
              <w:spacing w:before="2"/>
              <w:ind w:left="91"/>
              <w:rPr>
                <w:sz w:val="22"/>
              </w:rPr>
            </w:pPr>
            <w:r>
              <w:rPr>
                <w:sz w:val="22"/>
              </w:rPr>
              <w:t>Frequency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4" w:val="left" w:leader="none"/>
              </w:tabs>
              <w:spacing w:line="240" w:lineRule="auto" w:before="1" w:after="0"/>
              <w:ind w:left="463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Weekly</w:t>
            </w:r>
          </w:p>
        </w:tc>
        <w:tc>
          <w:tcPr>
            <w:tcW w:w="3113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Display format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5" w:val="left" w:leader="none"/>
              </w:tabs>
              <w:spacing w:line="240" w:lineRule="auto" w:before="1" w:after="0"/>
              <w:ind w:left="324" w:right="0" w:hanging="219"/>
              <w:jc w:val="left"/>
              <w:rPr>
                <w:sz w:val="22"/>
              </w:rPr>
            </w:pPr>
            <w:r>
              <w:rPr>
                <w:sz w:val="22"/>
              </w:rPr>
              <w:t>Run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chart</w:t>
            </w:r>
          </w:p>
        </w:tc>
      </w:tr>
      <w:tr>
        <w:trPr>
          <w:trHeight w:val="782" w:hRule="exact"/>
        </w:trPr>
        <w:tc>
          <w:tcPr>
            <w:tcW w:w="1236" w:type="dxa"/>
            <w:vMerge/>
          </w:tcPr>
          <w:p>
            <w:pPr/>
          </w:p>
        </w:tc>
        <w:tc>
          <w:tcPr>
            <w:tcW w:w="1416" w:type="dxa"/>
            <w:vMerge/>
          </w:tcPr>
          <w:p>
            <w:pPr/>
          </w:p>
        </w:tc>
        <w:tc>
          <w:tcPr>
            <w:tcW w:w="5268" w:type="dxa"/>
          </w:tcPr>
          <w:p>
            <w:pPr>
              <w:pStyle w:val="TableParagraph"/>
              <w:ind w:right="944"/>
              <w:rPr>
                <w:sz w:val="22"/>
              </w:rPr>
            </w:pPr>
            <w:r>
              <w:rPr>
                <w:sz w:val="22"/>
              </w:rPr>
              <w:t>Denominator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45" w:val="left" w:leader="none"/>
              </w:tabs>
              <w:spacing w:line="252" w:lineRule="exact" w:before="20" w:after="0"/>
              <w:ind w:left="544" w:right="521" w:hanging="427"/>
              <w:jc w:val="left"/>
              <w:rPr>
                <w:sz w:val="22"/>
              </w:rPr>
            </w:pPr>
            <w:r>
              <w:rPr>
                <w:sz w:val="22"/>
              </w:rPr>
              <w:t>Total number of adult inpatients (&gt;16 years old) admitted to Ward C6 during Week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X</w:t>
            </w:r>
          </w:p>
        </w:tc>
        <w:tc>
          <w:tcPr>
            <w:tcW w:w="1714" w:type="dxa"/>
            <w:vMerge/>
          </w:tcPr>
          <w:p>
            <w:pPr/>
          </w:p>
        </w:tc>
        <w:tc>
          <w:tcPr>
            <w:tcW w:w="3403" w:type="dxa"/>
            <w:vMerge w:val="restart"/>
          </w:tcPr>
          <w:p>
            <w:pPr>
              <w:pStyle w:val="TableParagraph"/>
              <w:ind w:left="91"/>
              <w:rPr>
                <w:sz w:val="22"/>
              </w:rPr>
            </w:pPr>
            <w:r>
              <w:rPr>
                <w:sz w:val="22"/>
              </w:rPr>
              <w:t>Data Sources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0" w:val="left" w:leader="none"/>
              </w:tabs>
              <w:spacing w:line="252" w:lineRule="exact" w:before="20" w:after="0"/>
              <w:ind w:left="1524" w:right="154" w:hanging="1385"/>
              <w:jc w:val="left"/>
              <w:rPr>
                <w:sz w:val="22"/>
              </w:rPr>
            </w:pPr>
            <w:r>
              <w:rPr>
                <w:sz w:val="22"/>
              </w:rPr>
              <w:t>VTE eMR report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855_pc053 OR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0" w:val="left" w:leader="none"/>
              </w:tabs>
              <w:spacing w:line="240" w:lineRule="auto" w:before="0" w:after="0"/>
              <w:ind w:left="499" w:right="201" w:hanging="360"/>
              <w:jc w:val="left"/>
              <w:rPr>
                <w:sz w:val="22"/>
              </w:rPr>
            </w:pPr>
            <w:r>
              <w:rPr>
                <w:sz w:val="22"/>
              </w:rPr>
              <w:t>Obtain list of patients on Ward C6 during Week X for at least 24 hours from medical records or patient flow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services</w:t>
            </w:r>
          </w:p>
        </w:tc>
        <w:tc>
          <w:tcPr>
            <w:tcW w:w="3113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z w:val="22"/>
              </w:rPr>
              <w:t>Reporting frequency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25" w:val="left" w:leader="none"/>
              </w:tabs>
              <w:spacing w:line="269" w:lineRule="exact" w:before="1" w:after="0"/>
              <w:ind w:left="324" w:right="0" w:hanging="219"/>
              <w:jc w:val="left"/>
              <w:rPr>
                <w:sz w:val="22"/>
              </w:rPr>
            </w:pPr>
            <w:r>
              <w:rPr>
                <w:sz w:val="22"/>
              </w:rPr>
              <w:t>Project team –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weekly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25" w:val="left" w:leader="none"/>
              </w:tabs>
              <w:spacing w:line="269" w:lineRule="exact" w:before="0" w:after="0"/>
              <w:ind w:left="324" w:right="0" w:hanging="219"/>
              <w:jc w:val="left"/>
              <w:rPr>
                <w:sz w:val="22"/>
              </w:rPr>
            </w:pPr>
            <w:r>
              <w:rPr>
                <w:sz w:val="22"/>
              </w:rPr>
              <w:t>Sponsor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monthly</w:t>
            </w:r>
          </w:p>
        </w:tc>
      </w:tr>
      <w:tr>
        <w:trPr>
          <w:trHeight w:val="1282" w:hRule="exact"/>
        </w:trPr>
        <w:tc>
          <w:tcPr>
            <w:tcW w:w="1236" w:type="dxa"/>
            <w:vMerge/>
          </w:tcPr>
          <w:p>
            <w:pPr/>
          </w:p>
        </w:tc>
        <w:tc>
          <w:tcPr>
            <w:tcW w:w="1416" w:type="dxa"/>
            <w:vMerge/>
          </w:tcPr>
          <w:p>
            <w:pPr/>
          </w:p>
        </w:tc>
        <w:tc>
          <w:tcPr>
            <w:tcW w:w="5268" w:type="dxa"/>
          </w:tcPr>
          <w:p>
            <w:pPr>
              <w:pStyle w:val="TableParagraph"/>
              <w:spacing w:before="2"/>
              <w:ind w:right="944"/>
              <w:rPr>
                <w:sz w:val="22"/>
              </w:rPr>
            </w:pPr>
            <w:r>
              <w:rPr>
                <w:sz w:val="22"/>
              </w:rPr>
              <w:t>Exclusions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1" w:val="left" w:leader="none"/>
              </w:tabs>
              <w:spacing w:line="252" w:lineRule="exact" w:before="20" w:after="0"/>
              <w:ind w:left="460" w:right="404" w:hanging="360"/>
              <w:jc w:val="left"/>
              <w:rPr>
                <w:sz w:val="22"/>
              </w:rPr>
            </w:pPr>
            <w:r>
              <w:rPr>
                <w:sz w:val="22"/>
              </w:rPr>
              <w:t>Both numerator and denominator exclude patients admitted to the ward for less than 24 hours</w:t>
            </w:r>
          </w:p>
        </w:tc>
        <w:tc>
          <w:tcPr>
            <w:tcW w:w="1714" w:type="dxa"/>
            <w:vMerge/>
          </w:tcPr>
          <w:p>
            <w:pPr/>
          </w:p>
        </w:tc>
        <w:tc>
          <w:tcPr>
            <w:tcW w:w="3403" w:type="dxa"/>
            <w:vMerge/>
          </w:tcPr>
          <w:p>
            <w:pPr/>
          </w:p>
        </w:tc>
        <w:tc>
          <w:tcPr>
            <w:tcW w:w="3113" w:type="dxa"/>
            <w:vMerge/>
          </w:tcPr>
          <w:p>
            <w:pPr/>
          </w:p>
        </w:tc>
      </w:tr>
      <w:tr>
        <w:trPr>
          <w:trHeight w:val="1037" w:hRule="exact"/>
        </w:trPr>
        <w:tc>
          <w:tcPr>
            <w:tcW w:w="1236" w:type="dxa"/>
            <w:vMerge w:val="restart"/>
          </w:tcPr>
          <w:p>
            <w:pPr>
              <w:pStyle w:val="TableParagraph"/>
              <w:ind w:left="103" w:right="137"/>
              <w:rPr>
                <w:sz w:val="22"/>
              </w:rPr>
            </w:pPr>
            <w:r>
              <w:rPr>
                <w:sz w:val="22"/>
              </w:rPr>
              <w:t>Outcome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ind w:left="103" w:right="329"/>
              <w:rPr>
                <w:sz w:val="22"/>
              </w:rPr>
            </w:pPr>
            <w:r>
              <w:rPr>
                <w:sz w:val="22"/>
              </w:rPr>
              <w:t>Hospital Acquired VTE Rate</w:t>
            </w:r>
          </w:p>
        </w:tc>
        <w:tc>
          <w:tcPr>
            <w:tcW w:w="5268" w:type="dxa"/>
          </w:tcPr>
          <w:p>
            <w:pPr>
              <w:pStyle w:val="TableParagraph"/>
              <w:ind w:right="944"/>
              <w:rPr>
                <w:sz w:val="22"/>
              </w:rPr>
            </w:pPr>
            <w:r>
              <w:rPr>
                <w:sz w:val="22"/>
              </w:rPr>
              <w:t>Definition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1" w:val="left" w:leader="none"/>
              </w:tabs>
              <w:spacing w:line="252" w:lineRule="exact" w:before="20" w:after="0"/>
              <w:ind w:left="460" w:right="341" w:hanging="360"/>
              <w:jc w:val="left"/>
              <w:rPr>
                <w:sz w:val="22"/>
              </w:rPr>
            </w:pPr>
            <w:r>
              <w:rPr>
                <w:sz w:val="22"/>
              </w:rPr>
              <w:t>Formation of VTE during a hospital admission (meeting </w:t>
            </w:r>
            <w:hyperlink r:id="rId7">
              <w:r>
                <w:rPr>
                  <w:color w:val="0563C1"/>
                  <w:sz w:val="22"/>
                  <w:u w:val="single" w:color="0563C1"/>
                </w:rPr>
                <w:t>most recent hospital-acquired </w:t>
              </w:r>
            </w:hyperlink>
            <w:hyperlink r:id="rId7">
              <w:r>
                <w:rPr>
                  <w:color w:val="0563C1"/>
                  <w:sz w:val="22"/>
                  <w:u w:val="single" w:color="0563C1"/>
                </w:rPr>
                <w:t>complication (HAC) list</w:t>
              </w:r>
              <w:r>
                <w:rPr>
                  <w:color w:val="0563C1"/>
                  <w:spacing w:val="-19"/>
                  <w:sz w:val="22"/>
                  <w:u w:val="single" w:color="0563C1"/>
                </w:rPr>
                <w:t> </w:t>
              </w:r>
              <w:r>
                <w:rPr>
                  <w:color w:val="0563C1"/>
                  <w:sz w:val="22"/>
                  <w:u w:val="single" w:color="0563C1"/>
                </w:rPr>
                <w:t>specification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714" w:type="dxa"/>
            <w:vMerge w:val="restart"/>
          </w:tcPr>
          <w:p>
            <w:pPr>
              <w:pStyle w:val="TableParagraph"/>
              <w:ind w:left="0" w:right="214"/>
              <w:rPr>
                <w:sz w:val="22"/>
              </w:rPr>
            </w:pPr>
            <w:r>
              <w:rPr>
                <w:sz w:val="22"/>
              </w:rPr>
              <w:t>Patient Safety Officer</w:t>
            </w:r>
          </w:p>
        </w:tc>
        <w:tc>
          <w:tcPr>
            <w:tcW w:w="340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Sample size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79" w:val="left" w:leader="none"/>
              </w:tabs>
              <w:spacing w:line="252" w:lineRule="exact" w:before="20" w:after="0"/>
              <w:ind w:left="278" w:right="1227" w:hanging="216"/>
              <w:jc w:val="left"/>
              <w:rPr>
                <w:sz w:val="22"/>
              </w:rPr>
            </w:pPr>
            <w:r>
              <w:rPr>
                <w:sz w:val="22"/>
              </w:rPr>
              <w:t>See numerator and denominator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Recording format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73" w:val="left" w:leader="none"/>
              </w:tabs>
              <w:spacing w:line="240" w:lineRule="auto" w:before="1" w:after="0"/>
              <w:ind w:left="372" w:right="0" w:hanging="219"/>
              <w:jc w:val="left"/>
              <w:rPr>
                <w:sz w:val="22"/>
              </w:rPr>
            </w:pPr>
            <w:r>
              <w:rPr>
                <w:sz w:val="22"/>
              </w:rPr>
              <w:t>Excel</w:t>
            </w:r>
          </w:p>
        </w:tc>
      </w:tr>
      <w:tr>
        <w:trPr>
          <w:trHeight w:val="593" w:hRule="exact"/>
        </w:trPr>
        <w:tc>
          <w:tcPr>
            <w:tcW w:w="1236" w:type="dxa"/>
            <w:vMerge/>
          </w:tcPr>
          <w:p>
            <w:pPr/>
          </w:p>
        </w:tc>
        <w:tc>
          <w:tcPr>
            <w:tcW w:w="1416" w:type="dxa"/>
            <w:vMerge/>
          </w:tcPr>
          <w:p>
            <w:pPr/>
          </w:p>
        </w:tc>
        <w:tc>
          <w:tcPr>
            <w:tcW w:w="5268" w:type="dxa"/>
          </w:tcPr>
          <w:p>
            <w:pPr>
              <w:pStyle w:val="TableParagraph"/>
              <w:ind w:right="944"/>
              <w:rPr>
                <w:sz w:val="22"/>
              </w:rPr>
            </w:pPr>
            <w:r>
              <w:rPr>
                <w:sz w:val="22"/>
              </w:rPr>
              <w:t>Numerator</w:t>
            </w:r>
          </w:p>
        </w:tc>
        <w:tc>
          <w:tcPr>
            <w:tcW w:w="1714" w:type="dxa"/>
            <w:vMerge/>
          </w:tcPr>
          <w:p>
            <w:pPr/>
          </w:p>
        </w:tc>
        <w:tc>
          <w:tcPr>
            <w:tcW w:w="340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Frequency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9" w:val="left" w:leader="none"/>
              </w:tabs>
              <w:spacing w:line="240" w:lineRule="auto" w:before="1" w:after="0"/>
              <w:ind w:left="278" w:right="0" w:hanging="216"/>
              <w:jc w:val="left"/>
              <w:rPr>
                <w:sz w:val="22"/>
              </w:rPr>
            </w:pPr>
            <w:r>
              <w:rPr>
                <w:sz w:val="22"/>
              </w:rPr>
              <w:t>Monthly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Display format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73" w:val="left" w:leader="none"/>
              </w:tabs>
              <w:spacing w:line="240" w:lineRule="auto" w:before="1" w:after="0"/>
              <w:ind w:left="372" w:right="0" w:hanging="219"/>
              <w:jc w:val="left"/>
              <w:rPr>
                <w:sz w:val="22"/>
              </w:rPr>
            </w:pPr>
            <w:r>
              <w:rPr>
                <w:sz w:val="22"/>
              </w:rPr>
              <w:t>Run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chart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96" w:footer="811" w:top="2160" w:bottom="1000" w:left="320" w:right="14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18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6"/>
        <w:gridCol w:w="1416"/>
        <w:gridCol w:w="5268"/>
        <w:gridCol w:w="1714"/>
        <w:gridCol w:w="3403"/>
        <w:gridCol w:w="3113"/>
      </w:tblGrid>
      <w:tr>
        <w:trPr>
          <w:trHeight w:val="1274" w:hRule="exact"/>
        </w:trPr>
        <w:tc>
          <w:tcPr>
            <w:tcW w:w="1236" w:type="dxa"/>
            <w:shd w:val="clear" w:color="auto" w:fill="C00000"/>
          </w:tcPr>
          <w:p>
            <w:pPr>
              <w:pStyle w:val="TableParagraph"/>
              <w:ind w:left="103" w:right="137"/>
              <w:rPr>
                <w:sz w:val="22"/>
              </w:rPr>
            </w:pPr>
            <w:r>
              <w:rPr>
                <w:b/>
                <w:color w:val="FFFFFF"/>
                <w:sz w:val="22"/>
              </w:rPr>
              <w:t>Type of Measure </w:t>
            </w:r>
            <w:r>
              <w:rPr>
                <w:color w:val="FFFFFF"/>
                <w:sz w:val="22"/>
              </w:rPr>
              <w:t>Outcome/ Process/ Balancing</w:t>
            </w:r>
          </w:p>
        </w:tc>
        <w:tc>
          <w:tcPr>
            <w:tcW w:w="1416" w:type="dxa"/>
            <w:shd w:val="clear" w:color="auto" w:fill="C00000"/>
          </w:tcPr>
          <w:p>
            <w:pPr>
              <w:pStyle w:val="TableParagraph"/>
              <w:ind w:left="103" w:right="39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Name of Measure</w:t>
            </w:r>
          </w:p>
        </w:tc>
        <w:tc>
          <w:tcPr>
            <w:tcW w:w="5268" w:type="dxa"/>
            <w:shd w:val="clear" w:color="auto" w:fill="C00000"/>
          </w:tcPr>
          <w:p>
            <w:pPr>
              <w:pStyle w:val="TableParagraph"/>
              <w:spacing w:line="252" w:lineRule="exact"/>
              <w:ind w:right="94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Operational Definition</w:t>
            </w:r>
          </w:p>
          <w:p>
            <w:pPr>
              <w:pStyle w:val="TableParagraph"/>
              <w:spacing w:line="252" w:lineRule="exact"/>
              <w:ind w:right="944"/>
              <w:rPr>
                <w:sz w:val="22"/>
              </w:rPr>
            </w:pPr>
            <w:r>
              <w:rPr>
                <w:color w:val="FFFFFF"/>
                <w:sz w:val="22"/>
              </w:rPr>
              <w:t>Numerator/Denominator</w:t>
            </w:r>
          </w:p>
        </w:tc>
        <w:tc>
          <w:tcPr>
            <w:tcW w:w="1714" w:type="dxa"/>
            <w:shd w:val="clear" w:color="auto" w:fill="C00000"/>
          </w:tcPr>
          <w:p>
            <w:pPr>
              <w:pStyle w:val="TableParagraph"/>
              <w:ind w:right="10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Team Member Responsible</w:t>
            </w:r>
          </w:p>
        </w:tc>
        <w:tc>
          <w:tcPr>
            <w:tcW w:w="3403" w:type="dxa"/>
            <w:shd w:val="clear" w:color="auto" w:fill="C00000"/>
          </w:tcPr>
          <w:p>
            <w:pPr>
              <w:pStyle w:val="TableParagraph"/>
              <w:spacing w:line="252" w:lineRule="exact"/>
              <w:ind w:left="10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Data Collection</w:t>
            </w:r>
          </w:p>
          <w:p>
            <w:pPr>
              <w:pStyle w:val="TableParagraph"/>
              <w:spacing w:line="252" w:lineRule="exact"/>
              <w:ind w:left="103"/>
              <w:rPr>
                <w:sz w:val="22"/>
              </w:rPr>
            </w:pPr>
            <w:r>
              <w:rPr>
                <w:color w:val="FFFFFF"/>
                <w:sz w:val="22"/>
              </w:rPr>
              <w:t>Methods/Sampling/Schedule</w:t>
            </w:r>
          </w:p>
        </w:tc>
        <w:tc>
          <w:tcPr>
            <w:tcW w:w="3113" w:type="dxa"/>
            <w:shd w:val="clear" w:color="auto" w:fill="C00000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Reporting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color w:val="FFFFFF"/>
                <w:sz w:val="22"/>
              </w:rPr>
              <w:t>Format, Frequency, to Whom</w:t>
            </w:r>
          </w:p>
        </w:tc>
      </w:tr>
      <w:tr>
        <w:trPr>
          <w:trHeight w:val="785" w:hRule="exact"/>
        </w:trPr>
        <w:tc>
          <w:tcPr>
            <w:tcW w:w="1236" w:type="dxa"/>
            <w:vMerge w:val="restart"/>
          </w:tcPr>
          <w:p>
            <w:pPr/>
          </w:p>
        </w:tc>
        <w:tc>
          <w:tcPr>
            <w:tcW w:w="1416" w:type="dxa"/>
            <w:vMerge w:val="restart"/>
          </w:tcPr>
          <w:p>
            <w:pPr/>
          </w:p>
        </w:tc>
        <w:tc>
          <w:tcPr>
            <w:tcW w:w="5268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61" w:val="left" w:leader="none"/>
              </w:tabs>
              <w:spacing w:line="252" w:lineRule="exact" w:before="21" w:after="0"/>
              <w:ind w:left="460" w:right="385" w:hanging="360"/>
              <w:jc w:val="left"/>
              <w:rPr>
                <w:sz w:val="22"/>
              </w:rPr>
            </w:pPr>
            <w:r>
              <w:rPr>
                <w:sz w:val="22"/>
              </w:rPr>
              <w:t>Number of adult inpatients (&gt;16 years old) on Ward C6 who were admitted during Month X and developed a VTE during their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admission</w:t>
            </w:r>
          </w:p>
        </w:tc>
        <w:tc>
          <w:tcPr>
            <w:tcW w:w="1714" w:type="dxa"/>
            <w:vMerge w:val="restart"/>
          </w:tcPr>
          <w:p>
            <w:pPr/>
          </w:p>
        </w:tc>
        <w:tc>
          <w:tcPr>
            <w:tcW w:w="3403" w:type="dxa"/>
          </w:tcPr>
          <w:p>
            <w:pPr/>
          </w:p>
        </w:tc>
        <w:tc>
          <w:tcPr>
            <w:tcW w:w="3113" w:type="dxa"/>
          </w:tcPr>
          <w:p>
            <w:pPr/>
          </w:p>
        </w:tc>
      </w:tr>
      <w:tr>
        <w:trPr>
          <w:trHeight w:val="1037" w:hRule="exact"/>
        </w:trPr>
        <w:tc>
          <w:tcPr>
            <w:tcW w:w="1236" w:type="dxa"/>
            <w:vMerge/>
          </w:tcPr>
          <w:p>
            <w:pPr/>
          </w:p>
        </w:tc>
        <w:tc>
          <w:tcPr>
            <w:tcW w:w="1416" w:type="dxa"/>
            <w:vMerge/>
          </w:tcPr>
          <w:p>
            <w:pPr/>
          </w:p>
        </w:tc>
        <w:tc>
          <w:tcPr>
            <w:tcW w:w="5268" w:type="dxa"/>
          </w:tcPr>
          <w:p>
            <w:pPr>
              <w:pStyle w:val="TableParagraph"/>
              <w:ind w:right="944"/>
              <w:rPr>
                <w:sz w:val="22"/>
              </w:rPr>
            </w:pPr>
            <w:r>
              <w:rPr>
                <w:sz w:val="22"/>
              </w:rPr>
              <w:t>Denominator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42" w:val="left" w:leader="none"/>
              </w:tabs>
              <w:spacing w:line="252" w:lineRule="exact" w:before="20" w:after="0"/>
              <w:ind w:left="441" w:right="196" w:hanging="360"/>
              <w:jc w:val="left"/>
              <w:rPr>
                <w:sz w:val="22"/>
              </w:rPr>
            </w:pPr>
            <w:r>
              <w:rPr>
                <w:sz w:val="22"/>
              </w:rPr>
              <w:t>Total number of adult inpatients (&gt;16 years old) admitted to Ward C6 during Month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X</w:t>
            </w:r>
          </w:p>
        </w:tc>
        <w:tc>
          <w:tcPr>
            <w:tcW w:w="1714" w:type="dxa"/>
            <w:vMerge/>
          </w:tcPr>
          <w:p>
            <w:pPr/>
          </w:p>
        </w:tc>
        <w:tc>
          <w:tcPr>
            <w:tcW w:w="3403" w:type="dxa"/>
            <w:vMerge w:val="restart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Data Source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79" w:val="left" w:leader="none"/>
              </w:tabs>
              <w:spacing w:line="240" w:lineRule="auto" w:before="1" w:after="0"/>
              <w:ind w:left="278" w:right="0" w:hanging="216"/>
              <w:jc w:val="left"/>
              <w:rPr>
                <w:sz w:val="22"/>
              </w:rPr>
            </w:pPr>
            <w:hyperlink r:id="rId8">
              <w:r>
                <w:rPr>
                  <w:color w:val="0563C1"/>
                  <w:sz w:val="22"/>
                  <w:u w:val="single" w:color="0563C1"/>
                </w:rPr>
                <w:t>QIDS VTE</w:t>
              </w:r>
              <w:r>
                <w:rPr>
                  <w:color w:val="0563C1"/>
                  <w:spacing w:val="-2"/>
                  <w:sz w:val="22"/>
                  <w:u w:val="single" w:color="0563C1"/>
                </w:rPr>
                <w:t> </w:t>
              </w:r>
              <w:r>
                <w:rPr>
                  <w:color w:val="0563C1"/>
                  <w:sz w:val="22"/>
                  <w:u w:val="single" w:color="0563C1"/>
                </w:rPr>
                <w:t>Dashboard</w:t>
              </w:r>
            </w:hyperlink>
          </w:p>
        </w:tc>
        <w:tc>
          <w:tcPr>
            <w:tcW w:w="3113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  <w:r>
              <w:rPr>
                <w:sz w:val="22"/>
              </w:rPr>
              <w:t>Reporting frequency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73" w:val="left" w:leader="none"/>
              </w:tabs>
              <w:spacing w:line="252" w:lineRule="exact" w:before="20" w:after="0"/>
              <w:ind w:left="372" w:right="325" w:hanging="219"/>
              <w:jc w:val="left"/>
              <w:rPr>
                <w:sz w:val="22"/>
              </w:rPr>
            </w:pPr>
            <w:r>
              <w:rPr>
                <w:sz w:val="22"/>
              </w:rPr>
              <w:t>Project team + sponsor - monthly</w:t>
            </w:r>
          </w:p>
        </w:tc>
      </w:tr>
      <w:tr>
        <w:trPr>
          <w:trHeight w:val="782" w:hRule="exact"/>
        </w:trPr>
        <w:tc>
          <w:tcPr>
            <w:tcW w:w="1236" w:type="dxa"/>
            <w:vMerge/>
          </w:tcPr>
          <w:p>
            <w:pPr/>
          </w:p>
        </w:tc>
        <w:tc>
          <w:tcPr>
            <w:tcW w:w="1416" w:type="dxa"/>
            <w:vMerge/>
          </w:tcPr>
          <w:p>
            <w:pPr/>
          </w:p>
        </w:tc>
        <w:tc>
          <w:tcPr>
            <w:tcW w:w="5268" w:type="dxa"/>
          </w:tcPr>
          <w:p>
            <w:pPr>
              <w:pStyle w:val="TableParagraph"/>
              <w:ind w:right="944"/>
              <w:rPr>
                <w:sz w:val="22"/>
              </w:rPr>
            </w:pPr>
            <w:r>
              <w:rPr>
                <w:sz w:val="22"/>
              </w:rPr>
              <w:t>Exclusions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42" w:val="left" w:leader="none"/>
              </w:tabs>
              <w:spacing w:line="252" w:lineRule="exact" w:before="20" w:after="0"/>
              <w:ind w:left="441" w:right="409" w:hanging="360"/>
              <w:jc w:val="left"/>
              <w:rPr>
                <w:sz w:val="22"/>
              </w:rPr>
            </w:pPr>
            <w:r>
              <w:rPr>
                <w:sz w:val="22"/>
              </w:rPr>
              <w:t>Numerator and denominator exclude patients admitted to the ward for less than 24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hours</w:t>
            </w:r>
          </w:p>
        </w:tc>
        <w:tc>
          <w:tcPr>
            <w:tcW w:w="1714" w:type="dxa"/>
            <w:vMerge/>
          </w:tcPr>
          <w:p>
            <w:pPr/>
          </w:p>
        </w:tc>
        <w:tc>
          <w:tcPr>
            <w:tcW w:w="3403" w:type="dxa"/>
            <w:vMerge/>
          </w:tcPr>
          <w:p>
            <w:pPr/>
          </w:p>
        </w:tc>
        <w:tc>
          <w:tcPr>
            <w:tcW w:w="3113" w:type="dxa"/>
            <w:vMerge/>
          </w:tcPr>
          <w:p>
            <w:pPr/>
          </w:p>
        </w:tc>
      </w:tr>
      <w:tr>
        <w:trPr>
          <w:trHeight w:val="1826" w:hRule="exact"/>
        </w:trPr>
        <w:tc>
          <w:tcPr>
            <w:tcW w:w="1236" w:type="dxa"/>
            <w:vMerge w:val="restart"/>
          </w:tcPr>
          <w:p>
            <w:pPr>
              <w:pStyle w:val="TableParagraph"/>
              <w:ind w:left="103" w:right="137"/>
              <w:rPr>
                <w:sz w:val="22"/>
              </w:rPr>
            </w:pPr>
            <w:r>
              <w:rPr>
                <w:sz w:val="22"/>
              </w:rPr>
              <w:t>Process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ind w:left="103" w:right="525"/>
              <w:rPr>
                <w:sz w:val="22"/>
              </w:rPr>
            </w:pPr>
            <w:r>
              <w:rPr>
                <w:sz w:val="22"/>
              </w:rPr>
              <w:t>Junior Medical Officers (JMO)</w:t>
            </w:r>
          </w:p>
          <w:p>
            <w:pPr>
              <w:pStyle w:val="TableParagraph"/>
              <w:ind w:left="103" w:right="109"/>
              <w:rPr>
                <w:sz w:val="22"/>
              </w:rPr>
            </w:pPr>
            <w:r>
              <w:rPr>
                <w:sz w:val="22"/>
              </w:rPr>
              <w:t>trained on using the VTE risk assessment tool</w:t>
            </w:r>
          </w:p>
        </w:tc>
        <w:tc>
          <w:tcPr>
            <w:tcW w:w="5268" w:type="dxa"/>
          </w:tcPr>
          <w:p>
            <w:pPr>
              <w:pStyle w:val="TableParagraph"/>
              <w:ind w:right="944"/>
              <w:rPr>
                <w:sz w:val="22"/>
              </w:rPr>
            </w:pPr>
            <w:r>
              <w:rPr>
                <w:sz w:val="22"/>
              </w:rPr>
              <w:t>Definitions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42" w:val="left" w:leader="none"/>
              </w:tabs>
              <w:spacing w:line="252" w:lineRule="exact" w:before="20" w:after="0"/>
              <w:ind w:left="441" w:right="165" w:hanging="360"/>
              <w:jc w:val="left"/>
              <w:rPr>
                <w:sz w:val="22"/>
              </w:rPr>
            </w:pPr>
            <w:r>
              <w:rPr>
                <w:sz w:val="22"/>
              </w:rPr>
              <w:t>Trained on using the risk assessment tool = Completion of HETI module (Code: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212082420)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42" w:val="left" w:leader="none"/>
              </w:tabs>
              <w:spacing w:line="252" w:lineRule="exact" w:before="17" w:after="0"/>
              <w:ind w:left="441" w:right="182" w:hanging="360"/>
              <w:jc w:val="left"/>
              <w:rPr>
                <w:sz w:val="22"/>
              </w:rPr>
            </w:pPr>
            <w:r>
              <w:rPr>
                <w:sz w:val="22"/>
              </w:rPr>
              <w:t>Junior Medical officer = all medical officers on a team below Consultant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level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42" w:val="left" w:leader="none"/>
              </w:tabs>
              <w:spacing w:line="252" w:lineRule="exact" w:before="17" w:after="0"/>
              <w:ind w:left="441" w:right="318" w:hanging="360"/>
              <w:jc w:val="left"/>
              <w:rPr>
                <w:sz w:val="22"/>
              </w:rPr>
            </w:pPr>
            <w:r>
              <w:rPr>
                <w:sz w:val="22"/>
              </w:rPr>
              <w:t>Regular work on Ward C6 = Consultant has at least two patients on Ward C6 per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week</w:t>
            </w:r>
          </w:p>
        </w:tc>
        <w:tc>
          <w:tcPr>
            <w:tcW w:w="1714" w:type="dxa"/>
            <w:vMerge w:val="restart"/>
          </w:tcPr>
          <w:p>
            <w:pPr>
              <w:pStyle w:val="TableParagraph"/>
              <w:ind w:left="0" w:right="385"/>
              <w:rPr>
                <w:sz w:val="22"/>
              </w:rPr>
            </w:pPr>
            <w:r>
              <w:rPr>
                <w:sz w:val="22"/>
              </w:rPr>
              <w:t>Orthopaedic JMO</w:t>
            </w:r>
          </w:p>
        </w:tc>
        <w:tc>
          <w:tcPr>
            <w:tcW w:w="3403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Sample Size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58" w:val="left" w:leader="none"/>
              </w:tabs>
              <w:spacing w:line="240" w:lineRule="auto" w:before="1" w:after="0"/>
              <w:ind w:left="357" w:right="122" w:hanging="360"/>
              <w:jc w:val="left"/>
              <w:rPr>
                <w:sz w:val="22"/>
              </w:rPr>
            </w:pPr>
            <w:r>
              <w:rPr>
                <w:sz w:val="22"/>
              </w:rPr>
              <w:t>See number and denominator (ask Ward C6 ward clerk which Consultants have at least two patients on the ward per week)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Recording format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53" w:val="left" w:leader="none"/>
              </w:tabs>
              <w:spacing w:line="240" w:lineRule="auto" w:before="1" w:after="0"/>
              <w:ind w:left="353" w:right="0" w:hanging="219"/>
              <w:jc w:val="left"/>
              <w:rPr>
                <w:sz w:val="22"/>
              </w:rPr>
            </w:pPr>
            <w:r>
              <w:rPr>
                <w:sz w:val="22"/>
              </w:rPr>
              <w:t>Excel</w:t>
            </w:r>
          </w:p>
        </w:tc>
      </w:tr>
      <w:tr>
        <w:trPr>
          <w:trHeight w:val="1037" w:hRule="exact"/>
        </w:trPr>
        <w:tc>
          <w:tcPr>
            <w:tcW w:w="1236" w:type="dxa"/>
            <w:vMerge/>
          </w:tcPr>
          <w:p>
            <w:pPr/>
          </w:p>
        </w:tc>
        <w:tc>
          <w:tcPr>
            <w:tcW w:w="1416" w:type="dxa"/>
            <w:vMerge/>
          </w:tcPr>
          <w:p>
            <w:pPr/>
          </w:p>
        </w:tc>
        <w:tc>
          <w:tcPr>
            <w:tcW w:w="5268" w:type="dxa"/>
          </w:tcPr>
          <w:p>
            <w:pPr>
              <w:pStyle w:val="TableParagraph"/>
              <w:ind w:right="944"/>
              <w:rPr>
                <w:sz w:val="22"/>
              </w:rPr>
            </w:pPr>
            <w:r>
              <w:rPr>
                <w:sz w:val="22"/>
              </w:rPr>
              <w:t>Numerator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84" w:val="left" w:leader="none"/>
              </w:tabs>
              <w:spacing w:line="252" w:lineRule="exact" w:before="20" w:after="0"/>
              <w:ind w:left="283" w:right="387" w:hanging="219"/>
              <w:jc w:val="left"/>
              <w:rPr>
                <w:sz w:val="22"/>
              </w:rPr>
            </w:pPr>
            <w:r>
              <w:rPr>
                <w:sz w:val="22"/>
              </w:rPr>
              <w:t>Number of junior medical officers who regularly work on Ward C6 who have completed the eLearning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module</w:t>
            </w:r>
          </w:p>
        </w:tc>
        <w:tc>
          <w:tcPr>
            <w:tcW w:w="1714" w:type="dxa"/>
            <w:vMerge/>
          </w:tcPr>
          <w:p>
            <w:pPr/>
          </w:p>
        </w:tc>
        <w:tc>
          <w:tcPr>
            <w:tcW w:w="3403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62" w:val="left" w:leader="none"/>
              </w:tabs>
              <w:spacing w:line="252" w:lineRule="exact" w:before="19" w:after="0"/>
              <w:ind w:left="43" w:right="1244" w:firstLine="0"/>
              <w:jc w:val="left"/>
              <w:rPr>
                <w:sz w:val="22"/>
              </w:rPr>
            </w:pPr>
            <w:r>
              <w:rPr>
                <w:sz w:val="22"/>
              </w:rPr>
              <w:t>Data Source Completion data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from</w:t>
            </w:r>
          </w:p>
          <w:p>
            <w:pPr>
              <w:pStyle w:val="TableParagraph"/>
              <w:spacing w:line="251" w:lineRule="exact"/>
              <w:ind w:left="43"/>
              <w:rPr>
                <w:sz w:val="22"/>
              </w:rPr>
            </w:pPr>
            <w:r>
              <w:rPr>
                <w:sz w:val="22"/>
              </w:rPr>
              <w:t>HETI/Clinical Governance Unit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Display format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53" w:val="left" w:leader="none"/>
              </w:tabs>
              <w:spacing w:line="252" w:lineRule="exact" w:before="20" w:after="0"/>
              <w:ind w:left="352" w:right="300" w:hanging="218"/>
              <w:jc w:val="left"/>
              <w:rPr>
                <w:sz w:val="22"/>
              </w:rPr>
            </w:pPr>
            <w:r>
              <w:rPr>
                <w:sz w:val="22"/>
              </w:rPr>
              <w:t>Excel table of completion rate</w:t>
            </w:r>
          </w:p>
        </w:tc>
      </w:tr>
      <w:tr>
        <w:trPr>
          <w:trHeight w:val="1046" w:hRule="exact"/>
        </w:trPr>
        <w:tc>
          <w:tcPr>
            <w:tcW w:w="1236" w:type="dxa"/>
            <w:vMerge/>
          </w:tcPr>
          <w:p>
            <w:pPr/>
          </w:p>
        </w:tc>
        <w:tc>
          <w:tcPr>
            <w:tcW w:w="1416" w:type="dxa"/>
            <w:vMerge/>
          </w:tcPr>
          <w:p>
            <w:pPr/>
          </w:p>
        </w:tc>
        <w:tc>
          <w:tcPr>
            <w:tcW w:w="5268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84" w:val="left" w:leader="none"/>
              </w:tabs>
              <w:spacing w:line="268" w:lineRule="exact" w:before="0" w:after="0"/>
              <w:ind w:left="283" w:right="0" w:hanging="219"/>
              <w:jc w:val="left"/>
              <w:rPr>
                <w:sz w:val="22"/>
              </w:rPr>
            </w:pPr>
            <w:r>
              <w:rPr>
                <w:sz w:val="22"/>
              </w:rPr>
              <w:t>Denominator</w:t>
            </w:r>
          </w:p>
          <w:p>
            <w:pPr>
              <w:pStyle w:val="TableParagraph"/>
              <w:ind w:right="944"/>
              <w:rPr>
                <w:sz w:val="22"/>
              </w:rPr>
            </w:pPr>
            <w:r>
              <w:rPr>
                <w:sz w:val="22"/>
              </w:rPr>
              <w:t>Total number of junior medical officers who regularly work on Ward C6</w:t>
            </w:r>
          </w:p>
        </w:tc>
        <w:tc>
          <w:tcPr>
            <w:tcW w:w="1714" w:type="dxa"/>
            <w:vMerge/>
          </w:tcPr>
          <w:p>
            <w:pPr/>
          </w:p>
        </w:tc>
        <w:tc>
          <w:tcPr>
            <w:tcW w:w="3403" w:type="dxa"/>
          </w:tcPr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Frequency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62" w:val="left" w:leader="none"/>
              </w:tabs>
              <w:spacing w:line="252" w:lineRule="exact" w:before="20" w:after="0"/>
              <w:ind w:left="261" w:right="231" w:hanging="218"/>
              <w:jc w:val="left"/>
              <w:rPr>
                <w:sz w:val="22"/>
              </w:rPr>
            </w:pPr>
            <w:r>
              <w:rPr>
                <w:sz w:val="22"/>
              </w:rPr>
              <w:t>One off measurement 1-2 weeks into each JMO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rotation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Reporting frequency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13" w:val="left" w:leader="none"/>
              </w:tabs>
              <w:spacing w:line="252" w:lineRule="exact" w:before="20" w:after="0"/>
              <w:ind w:left="412" w:right="284" w:hanging="360"/>
              <w:jc w:val="left"/>
              <w:rPr>
                <w:sz w:val="22"/>
              </w:rPr>
            </w:pPr>
            <w:r>
              <w:rPr>
                <w:sz w:val="22"/>
              </w:rPr>
              <w:t>Project team + sponsor - As soon as training completes</w:t>
            </w:r>
          </w:p>
        </w:tc>
      </w:tr>
    </w:tbl>
    <w:p>
      <w:pPr>
        <w:spacing w:after="0" w:line="252" w:lineRule="exact"/>
        <w:jc w:val="left"/>
        <w:rPr>
          <w:sz w:val="22"/>
        </w:rPr>
        <w:sectPr>
          <w:pgSz w:w="16840" w:h="11910" w:orient="landscape"/>
          <w:pgMar w:header="596" w:footer="811" w:top="2160" w:bottom="1000" w:left="320" w:right="14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18"/>
        </w:r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6"/>
        <w:gridCol w:w="1416"/>
        <w:gridCol w:w="5268"/>
        <w:gridCol w:w="1714"/>
        <w:gridCol w:w="3403"/>
        <w:gridCol w:w="3113"/>
      </w:tblGrid>
      <w:tr>
        <w:trPr>
          <w:trHeight w:val="1274" w:hRule="exact"/>
        </w:trPr>
        <w:tc>
          <w:tcPr>
            <w:tcW w:w="1236" w:type="dxa"/>
            <w:shd w:val="clear" w:color="auto" w:fill="C00000"/>
          </w:tcPr>
          <w:p>
            <w:pPr>
              <w:pStyle w:val="TableParagraph"/>
              <w:ind w:left="103" w:right="137"/>
              <w:rPr>
                <w:sz w:val="22"/>
              </w:rPr>
            </w:pPr>
            <w:r>
              <w:rPr>
                <w:b/>
                <w:color w:val="FFFFFF"/>
                <w:sz w:val="22"/>
              </w:rPr>
              <w:t>Type of Measure </w:t>
            </w:r>
            <w:r>
              <w:rPr>
                <w:color w:val="FFFFFF"/>
                <w:sz w:val="22"/>
              </w:rPr>
              <w:t>Outcome/ Process/ Balancing</w:t>
            </w:r>
          </w:p>
        </w:tc>
        <w:tc>
          <w:tcPr>
            <w:tcW w:w="1416" w:type="dxa"/>
            <w:shd w:val="clear" w:color="auto" w:fill="C00000"/>
          </w:tcPr>
          <w:p>
            <w:pPr>
              <w:pStyle w:val="TableParagraph"/>
              <w:ind w:left="103" w:right="39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Name of Measure</w:t>
            </w:r>
          </w:p>
        </w:tc>
        <w:tc>
          <w:tcPr>
            <w:tcW w:w="5268" w:type="dxa"/>
            <w:shd w:val="clear" w:color="auto" w:fill="C00000"/>
          </w:tcPr>
          <w:p>
            <w:pPr>
              <w:pStyle w:val="TableParagraph"/>
              <w:spacing w:line="252" w:lineRule="exact"/>
              <w:ind w:right="94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Operational Definition</w:t>
            </w:r>
          </w:p>
          <w:p>
            <w:pPr>
              <w:pStyle w:val="TableParagraph"/>
              <w:spacing w:line="252" w:lineRule="exact"/>
              <w:ind w:right="944"/>
              <w:rPr>
                <w:sz w:val="22"/>
              </w:rPr>
            </w:pPr>
            <w:r>
              <w:rPr>
                <w:color w:val="FFFFFF"/>
                <w:sz w:val="22"/>
              </w:rPr>
              <w:t>Numerator/Denominator</w:t>
            </w:r>
          </w:p>
        </w:tc>
        <w:tc>
          <w:tcPr>
            <w:tcW w:w="1714" w:type="dxa"/>
            <w:shd w:val="clear" w:color="auto" w:fill="C00000"/>
          </w:tcPr>
          <w:p>
            <w:pPr>
              <w:pStyle w:val="TableParagraph"/>
              <w:ind w:right="10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Team Member Responsible</w:t>
            </w:r>
          </w:p>
        </w:tc>
        <w:tc>
          <w:tcPr>
            <w:tcW w:w="3403" w:type="dxa"/>
            <w:shd w:val="clear" w:color="auto" w:fill="C00000"/>
          </w:tcPr>
          <w:p>
            <w:pPr>
              <w:pStyle w:val="TableParagraph"/>
              <w:spacing w:line="252" w:lineRule="exact"/>
              <w:ind w:left="10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Data Collection</w:t>
            </w:r>
          </w:p>
          <w:p>
            <w:pPr>
              <w:pStyle w:val="TableParagraph"/>
              <w:spacing w:line="252" w:lineRule="exact"/>
              <w:ind w:left="103"/>
              <w:rPr>
                <w:sz w:val="22"/>
              </w:rPr>
            </w:pPr>
            <w:r>
              <w:rPr>
                <w:color w:val="FFFFFF"/>
                <w:sz w:val="22"/>
              </w:rPr>
              <w:t>Methods/Sampling/Schedule</w:t>
            </w:r>
          </w:p>
        </w:tc>
        <w:tc>
          <w:tcPr>
            <w:tcW w:w="3113" w:type="dxa"/>
            <w:shd w:val="clear" w:color="auto" w:fill="C00000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Reporting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color w:val="FFFFFF"/>
                <w:sz w:val="22"/>
              </w:rPr>
              <w:t>Format, Frequency, to Whom</w:t>
            </w:r>
          </w:p>
        </w:tc>
      </w:tr>
      <w:tr>
        <w:trPr>
          <w:trHeight w:val="2554" w:hRule="exact"/>
        </w:trPr>
        <w:tc>
          <w:tcPr>
            <w:tcW w:w="1236" w:type="dxa"/>
            <w:vMerge w:val="restart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Balancing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ind w:left="103" w:right="170"/>
              <w:rPr>
                <w:sz w:val="22"/>
              </w:rPr>
            </w:pPr>
            <w:r>
              <w:rPr>
                <w:sz w:val="22"/>
              </w:rPr>
              <w:t>Moderate – Severe Symptoms of bleeding</w:t>
            </w:r>
          </w:p>
        </w:tc>
        <w:tc>
          <w:tcPr>
            <w:tcW w:w="5268" w:type="dxa"/>
          </w:tcPr>
          <w:p>
            <w:pPr>
              <w:pStyle w:val="TableParagraph"/>
              <w:ind w:right="944"/>
              <w:rPr>
                <w:sz w:val="22"/>
              </w:rPr>
            </w:pPr>
            <w:r>
              <w:rPr>
                <w:sz w:val="22"/>
              </w:rPr>
              <w:t>Definition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84" w:val="left" w:leader="none"/>
              </w:tabs>
              <w:spacing w:line="240" w:lineRule="auto" w:before="1" w:after="0"/>
              <w:ind w:left="283" w:right="227" w:hanging="219"/>
              <w:jc w:val="left"/>
              <w:rPr>
                <w:sz w:val="22"/>
              </w:rPr>
            </w:pPr>
            <w:r>
              <w:rPr>
                <w:sz w:val="22"/>
              </w:rPr>
              <w:t>Moderate-severe symptoms of bleeding = presence of bleeding symptoms </w:t>
            </w:r>
            <w:r>
              <w:rPr>
                <w:i/>
                <w:sz w:val="22"/>
              </w:rPr>
              <w:t>(such as large </w:t>
            </w:r>
            <w:r>
              <w:rPr>
                <w:i/>
                <w:sz w:val="22"/>
              </w:rPr>
              <w:t>areas of bruising without cause, red/pink urine, black/tarry stools, nosebleeds or cuts which do not stop bleeding after a few minutes, coffee coloured vomit, coughing up blood or other signs as per clinician judgement) </w:t>
            </w:r>
            <w:r>
              <w:rPr>
                <w:sz w:val="22"/>
              </w:rPr>
              <w:t>which warranted ceasing of pharmacological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prophylaxis</w:t>
            </w:r>
          </w:p>
        </w:tc>
        <w:tc>
          <w:tcPr>
            <w:tcW w:w="1714" w:type="dxa"/>
            <w:vMerge w:val="restart"/>
          </w:tcPr>
          <w:p>
            <w:pPr>
              <w:pStyle w:val="TableParagraph"/>
              <w:ind w:left="0" w:right="287"/>
              <w:rPr>
                <w:sz w:val="22"/>
              </w:rPr>
            </w:pPr>
            <w:r>
              <w:rPr>
                <w:sz w:val="22"/>
              </w:rPr>
              <w:t>Haematology CNC</w:t>
            </w:r>
          </w:p>
        </w:tc>
        <w:tc>
          <w:tcPr>
            <w:tcW w:w="340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Sample size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62" w:val="left" w:leader="none"/>
              </w:tabs>
              <w:spacing w:line="240" w:lineRule="auto" w:before="1" w:after="0"/>
              <w:ind w:left="261" w:right="248" w:hanging="218"/>
              <w:jc w:val="left"/>
              <w:rPr>
                <w:sz w:val="22"/>
              </w:rPr>
            </w:pPr>
            <w:r>
              <w:rPr>
                <w:sz w:val="22"/>
              </w:rPr>
              <w:t>Randomly sample 5-10 patients (=denominator) or as practical, who had a documented VTE risk assessment and pharmacological prophylaxis prescribed during Week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X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Display format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25" w:val="left" w:leader="none"/>
              </w:tabs>
              <w:spacing w:line="240" w:lineRule="auto" w:before="1" w:after="0"/>
              <w:ind w:left="324" w:right="0" w:hanging="219"/>
              <w:jc w:val="left"/>
              <w:rPr>
                <w:sz w:val="22"/>
              </w:rPr>
            </w:pPr>
            <w:r>
              <w:rPr>
                <w:sz w:val="22"/>
              </w:rPr>
              <w:t>Excel</w:t>
            </w:r>
          </w:p>
        </w:tc>
      </w:tr>
      <w:tr>
        <w:trPr>
          <w:trHeight w:val="1558" w:hRule="exact"/>
        </w:trPr>
        <w:tc>
          <w:tcPr>
            <w:tcW w:w="1236" w:type="dxa"/>
            <w:vMerge/>
          </w:tcPr>
          <w:p>
            <w:pPr/>
          </w:p>
        </w:tc>
        <w:tc>
          <w:tcPr>
            <w:tcW w:w="1416" w:type="dxa"/>
            <w:vMerge/>
          </w:tcPr>
          <w:p>
            <w:pPr/>
          </w:p>
        </w:tc>
        <w:tc>
          <w:tcPr>
            <w:tcW w:w="5268" w:type="dxa"/>
          </w:tcPr>
          <w:p>
            <w:pPr>
              <w:pStyle w:val="TableParagraph"/>
              <w:spacing w:before="2"/>
              <w:ind w:right="944"/>
              <w:rPr>
                <w:sz w:val="22"/>
              </w:rPr>
            </w:pPr>
            <w:r>
              <w:rPr>
                <w:sz w:val="22"/>
              </w:rPr>
              <w:t>Numerator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84" w:val="left" w:leader="none"/>
              </w:tabs>
              <w:spacing w:line="240" w:lineRule="auto" w:before="1" w:after="0"/>
              <w:ind w:left="283" w:right="253" w:hanging="219"/>
              <w:jc w:val="left"/>
              <w:rPr>
                <w:sz w:val="22"/>
              </w:rPr>
            </w:pPr>
            <w:r>
              <w:rPr>
                <w:sz w:val="22"/>
              </w:rPr>
              <w:t>Number of adult inpatients (&gt;16 years old) on Ward C6 who a completed VTE risk assessment who experienced moderate-severe symptoms of bleeding during Week X and had to stop pharmacological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prophylaxis</w:t>
            </w:r>
          </w:p>
        </w:tc>
        <w:tc>
          <w:tcPr>
            <w:tcW w:w="1714" w:type="dxa"/>
            <w:vMerge/>
          </w:tcPr>
          <w:p>
            <w:pPr/>
          </w:p>
        </w:tc>
        <w:tc>
          <w:tcPr>
            <w:tcW w:w="3403" w:type="dxa"/>
          </w:tcPr>
          <w:p>
            <w:pPr>
              <w:pStyle w:val="TableParagraph"/>
              <w:spacing w:before="2"/>
              <w:ind w:left="103"/>
              <w:rPr>
                <w:sz w:val="22"/>
              </w:rPr>
            </w:pPr>
            <w:r>
              <w:rPr>
                <w:sz w:val="22"/>
              </w:rPr>
              <w:t>Data Source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86" w:val="left" w:leader="none"/>
              </w:tabs>
              <w:spacing w:line="252" w:lineRule="exact" w:before="20" w:after="0"/>
              <w:ind w:left="285" w:right="369" w:hanging="218"/>
              <w:jc w:val="both"/>
              <w:rPr>
                <w:sz w:val="22"/>
              </w:rPr>
            </w:pPr>
            <w:r>
              <w:rPr>
                <w:sz w:val="22"/>
              </w:rPr>
              <w:t>VTE eMR report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855_pc053 OR manual audit of patients on Ward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C6</w:t>
            </w:r>
          </w:p>
        </w:tc>
        <w:tc>
          <w:tcPr>
            <w:tcW w:w="3113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Reporting frequency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25" w:val="left" w:leader="none"/>
              </w:tabs>
              <w:spacing w:line="268" w:lineRule="exact" w:before="1" w:after="0"/>
              <w:ind w:left="324" w:right="0" w:hanging="219"/>
              <w:jc w:val="left"/>
              <w:rPr>
                <w:sz w:val="22"/>
              </w:rPr>
            </w:pPr>
            <w:r>
              <w:rPr>
                <w:sz w:val="22"/>
              </w:rPr>
              <w:t>Project team –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weekly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25" w:val="left" w:leader="none"/>
              </w:tabs>
              <w:spacing w:line="267" w:lineRule="exact" w:before="0" w:after="0"/>
              <w:ind w:left="324" w:right="0" w:hanging="219"/>
              <w:jc w:val="left"/>
              <w:rPr>
                <w:sz w:val="22"/>
              </w:rPr>
            </w:pPr>
            <w:r>
              <w:rPr>
                <w:sz w:val="22"/>
              </w:rPr>
              <w:t>Sponsor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monthly</w:t>
            </w:r>
          </w:p>
          <w:p>
            <w:pPr>
              <w:pStyle w:val="TableParagraph"/>
              <w:ind w:left="105" w:right="141"/>
              <w:rPr>
                <w:sz w:val="22"/>
              </w:rPr>
            </w:pPr>
            <w:r>
              <w:rPr>
                <w:sz w:val="22"/>
              </w:rPr>
              <w:t>(may need to reassess if rate increases significantly)</w:t>
            </w:r>
          </w:p>
        </w:tc>
      </w:tr>
      <w:tr>
        <w:trPr>
          <w:trHeight w:val="1543" w:hRule="exact"/>
        </w:trPr>
        <w:tc>
          <w:tcPr>
            <w:tcW w:w="1236" w:type="dxa"/>
            <w:vMerge/>
          </w:tcPr>
          <w:p>
            <w:pPr/>
          </w:p>
        </w:tc>
        <w:tc>
          <w:tcPr>
            <w:tcW w:w="1416" w:type="dxa"/>
            <w:vMerge/>
          </w:tcPr>
          <w:p>
            <w:pPr/>
          </w:p>
        </w:tc>
        <w:tc>
          <w:tcPr>
            <w:tcW w:w="5268" w:type="dxa"/>
          </w:tcPr>
          <w:p>
            <w:pPr>
              <w:pStyle w:val="TableParagraph"/>
              <w:spacing w:before="2"/>
              <w:ind w:right="944"/>
              <w:rPr>
                <w:sz w:val="22"/>
              </w:rPr>
            </w:pPr>
            <w:r>
              <w:rPr>
                <w:sz w:val="22"/>
              </w:rPr>
              <w:t>Denominator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84" w:val="left" w:leader="none"/>
              </w:tabs>
              <w:spacing w:line="252" w:lineRule="exact" w:before="20" w:after="0"/>
              <w:ind w:left="283" w:right="168" w:hanging="219"/>
              <w:jc w:val="left"/>
              <w:rPr>
                <w:sz w:val="22"/>
              </w:rPr>
            </w:pPr>
            <w:r>
              <w:rPr>
                <w:sz w:val="22"/>
              </w:rPr>
              <w:t>Total number of adult inpatients (&gt;16 years old) on Ward C6 who had a VTE risk assessment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and were prescribed pharmacological VTE prophylaxis during Week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X</w:t>
            </w:r>
          </w:p>
        </w:tc>
        <w:tc>
          <w:tcPr>
            <w:tcW w:w="1714" w:type="dxa"/>
            <w:vMerge/>
          </w:tcPr>
          <w:p>
            <w:pPr/>
          </w:p>
        </w:tc>
        <w:tc>
          <w:tcPr>
            <w:tcW w:w="3403" w:type="dxa"/>
          </w:tcPr>
          <w:p>
            <w:pPr>
              <w:pStyle w:val="TableParagraph"/>
              <w:spacing w:before="2"/>
              <w:ind w:left="103"/>
              <w:rPr>
                <w:sz w:val="22"/>
              </w:rPr>
            </w:pPr>
            <w:r>
              <w:rPr>
                <w:sz w:val="22"/>
              </w:rPr>
              <w:t>Frequency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62" w:val="left" w:leader="none"/>
              </w:tabs>
              <w:spacing w:line="240" w:lineRule="auto" w:before="1" w:after="0"/>
              <w:ind w:left="261" w:right="0" w:hanging="218"/>
              <w:jc w:val="left"/>
              <w:rPr>
                <w:sz w:val="22"/>
              </w:rPr>
            </w:pPr>
            <w:r>
              <w:rPr>
                <w:sz w:val="22"/>
              </w:rPr>
              <w:t>Weekly</w:t>
            </w:r>
          </w:p>
        </w:tc>
        <w:tc>
          <w:tcPr>
            <w:tcW w:w="3113" w:type="dxa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sz w:val="22"/>
              </w:rPr>
              <w:t>Recording format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25" w:val="left" w:leader="none"/>
              </w:tabs>
              <w:spacing w:line="240" w:lineRule="auto" w:before="1" w:after="0"/>
              <w:ind w:left="324" w:right="0" w:hanging="219"/>
              <w:jc w:val="left"/>
              <w:rPr>
                <w:sz w:val="22"/>
              </w:rPr>
            </w:pPr>
            <w:r>
              <w:rPr>
                <w:sz w:val="22"/>
              </w:rPr>
              <w:t>Run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chart</w:t>
            </w:r>
          </w:p>
        </w:tc>
      </w:tr>
    </w:tbl>
    <w:sectPr>
      <w:pgSz w:w="16840" w:h="11910" w:orient="landscape"/>
      <w:pgMar w:header="596" w:footer="811" w:top="2160" w:bottom="1000" w:left="32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97.480011pt;margin-top:543.770020pt;width:305.55pt;height:25.2pt;mso-position-horizontal-relative:page;mso-position-vertical-relative:page;z-index:-12448" type="#_x0000_t202" filled="false" stroked="false">
          <v:textbox inset="0,0,0,0">
            <w:txbxContent>
              <w:p>
                <w:pPr>
                  <w:pStyle w:val="BodyText"/>
                  <w:spacing w:line="223" w:lineRule="exact"/>
                  <w:ind w:left="20" w:right="-1" w:firstLine="1632"/>
                </w:pPr>
                <w:r>
                  <w:rPr>
                    <w:color w:val="808080"/>
                  </w:rPr>
                  <w:t>VTE Prevention Toolkit – Measuring Strategy Template</w:t>
                </w:r>
              </w:p>
              <w:p>
                <w:pPr>
                  <w:pStyle w:val="BodyText"/>
                  <w:spacing w:before="20"/>
                  <w:ind w:left="20" w:right="-1"/>
                </w:pPr>
                <w:r>
                  <w:rPr>
                    <w:color w:val="808080"/>
                  </w:rPr>
                  <w:t>Released 2021 © Clinical Excellence Commission 2021. SHPN (CEC) 210411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0.959991pt;margin-top:28.814133pt;width:148.75pt;height:13.05pt;mso-position-horizontal-relative:page;mso-position-vertical-relative:page;z-index:-12520" type="#_x0000_t202" filled="false" stroked="false">
          <v:textbox inset="0,0,0,0">
            <w:txbxContent>
              <w:p>
                <w:pPr>
                  <w:spacing w:line="246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CEC VTE Prevention Toolkit</w:t>
                </w:r>
              </w:p>
            </w:txbxContent>
          </v:textbox>
          <w10:wrap type="none"/>
        </v:shape>
      </w:pict>
    </w:r>
    <w:r>
      <w:rPr/>
      <w:pict>
        <v:shape style="position:absolute;margin-left:301.160004pt;margin-top:54.707386pt;width:248.3pt;height:29.7pt;mso-position-horizontal-relative:page;mso-position-vertical-relative:page;z-index:-12496" type="#_x0000_t202" filled="false" stroked="false">
          <v:textbox inset="0,0,0,0">
            <w:txbxContent>
              <w:p>
                <w:pPr>
                  <w:spacing w:line="346" w:lineRule="exact" w:before="0"/>
                  <w:ind w:left="0" w:right="0" w:firstLine="0"/>
                  <w:jc w:val="center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Measurement Strategy Template</w:t>
                </w:r>
              </w:p>
              <w:p>
                <w:pPr>
                  <w:pStyle w:val="BodyText"/>
                  <w:spacing w:before="1"/>
                  <w:ind w:right="3"/>
                  <w:jc w:val="center"/>
                  <w:rPr>
                    <w:rFonts w:ascii="Arial"/>
                  </w:rPr>
                </w:pPr>
                <w:r>
                  <w:rPr>
                    <w:rFonts w:ascii="Arial"/>
                  </w:rPr>
                  <w:t>(adapted from material sourced from www.ihi.org)</w:t>
                </w:r>
              </w:p>
            </w:txbxContent>
          </v:textbox>
          <w10:wrap type="none"/>
        </v:shape>
      </w:pict>
    </w:r>
    <w:r>
      <w:rPr/>
      <w:pict>
        <v:shape style="position:absolute;margin-left:67.5224pt;margin-top:96.610771pt;width:715.6pt;height:13.05pt;mso-position-horizontal-relative:page;mso-position-vertical-relative:page;z-index:-12472" type="#_x0000_t202" filled="false" stroked="false">
          <v:textbox inset="0,0,0,0">
            <w:txbxContent>
              <w:p>
                <w:pPr>
                  <w:spacing w:line="246" w:lineRule="exact" w:before="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b/>
                    <w:sz w:val="22"/>
                  </w:rPr>
                  <w:t>Aim Statement</w:t>
                </w:r>
                <w:r>
                  <w:rPr>
                    <w:sz w:val="22"/>
                  </w:rPr>
                  <w:t>: Within 12 months, 90% of adult inpatients on Ward C6 will have a documented VTE risk assessment within 24 hours of admission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">
    <w:multiLevelType w:val="hybridMultilevel"/>
    <w:lvl w:ilvl="0">
      <w:start w:val="1"/>
      <w:numFmt w:val="bullet"/>
      <w:lvlText w:val=""/>
      <w:lvlJc w:val="left"/>
      <w:pPr>
        <w:ind w:left="324" w:hanging="219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598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76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54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33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11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9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68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46" w:hanging="219"/>
      </w:pPr>
      <w:rPr>
        <w:rFonts w:hint="default"/>
      </w:rPr>
    </w:lvl>
  </w:abstractNum>
  <w:abstractNum w:abstractNumId="36">
    <w:multiLevelType w:val="hybridMultilevel"/>
    <w:lvl w:ilvl="0">
      <w:start w:val="1"/>
      <w:numFmt w:val="bullet"/>
      <w:lvlText w:val=""/>
      <w:lvlJc w:val="left"/>
      <w:pPr>
        <w:ind w:left="261" w:hanging="219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573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6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00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13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26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40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53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66" w:hanging="219"/>
      </w:pPr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lvlText w:val=""/>
      <w:lvlJc w:val="left"/>
      <w:pPr>
        <w:ind w:left="283" w:hanging="219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777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5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73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1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9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67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4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2" w:hanging="219"/>
      </w:pPr>
      <w:rPr>
        <w:rFonts w:hint="default"/>
      </w:rPr>
    </w:lvl>
  </w:abstractNum>
  <w:abstractNum w:abstractNumId="34">
    <w:multiLevelType w:val="hybridMultilevel"/>
    <w:lvl w:ilvl="0">
      <w:start w:val="1"/>
      <w:numFmt w:val="bullet"/>
      <w:lvlText w:val=""/>
      <w:lvlJc w:val="left"/>
      <w:pPr>
        <w:ind w:left="324" w:hanging="219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598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76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54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33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11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9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68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46" w:hanging="219"/>
      </w:pPr>
      <w:rPr>
        <w:rFonts w:hint="default"/>
      </w:rPr>
    </w:lvl>
  </w:abstractNum>
  <w:abstractNum w:abstractNumId="33">
    <w:multiLevelType w:val="hybridMultilevel"/>
    <w:lvl w:ilvl="0">
      <w:start w:val="1"/>
      <w:numFmt w:val="bullet"/>
      <w:lvlText w:val=""/>
      <w:lvlJc w:val="left"/>
      <w:pPr>
        <w:ind w:left="285" w:hanging="219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591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02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14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25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36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48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59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70" w:hanging="219"/>
      </w:pPr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lvlText w:val=""/>
      <w:lvlJc w:val="left"/>
      <w:pPr>
        <w:ind w:left="283" w:hanging="219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777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5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73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1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9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67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4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2" w:hanging="219"/>
      </w:pPr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lvlText w:val=""/>
      <w:lvlJc w:val="left"/>
      <w:pPr>
        <w:ind w:left="324" w:hanging="219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598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76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54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33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11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9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68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46" w:hanging="219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lvlText w:val=""/>
      <w:lvlJc w:val="left"/>
      <w:pPr>
        <w:ind w:left="261" w:hanging="219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573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6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00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13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26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40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53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66" w:hanging="219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lvlText w:val=""/>
      <w:lvlJc w:val="left"/>
      <w:pPr>
        <w:ind w:left="283" w:hanging="219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777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5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73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1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9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67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4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2" w:hanging="219"/>
      </w:pPr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lvlText w:val=""/>
      <w:lvlJc w:val="left"/>
      <w:pPr>
        <w:ind w:left="412" w:hanging="361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688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56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2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9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6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2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9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66" w:hanging="361"/>
      </w:pPr>
      <w:rPr>
        <w:rFonts w:hint="default"/>
      </w:rPr>
    </w:lvl>
  </w:abstractNum>
  <w:abstractNum w:abstractNumId="27">
    <w:multiLevelType w:val="hybridMultilevel"/>
    <w:lvl w:ilvl="0">
      <w:start w:val="1"/>
      <w:numFmt w:val="bullet"/>
      <w:lvlText w:val=""/>
      <w:lvlJc w:val="left"/>
      <w:pPr>
        <w:ind w:left="261" w:hanging="219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573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6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00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13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26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40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53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66" w:hanging="219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lvlText w:val=""/>
      <w:lvlJc w:val="left"/>
      <w:pPr>
        <w:ind w:left="283" w:hanging="219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777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5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73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1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9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67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4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2" w:hanging="219"/>
      </w:pPr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lvlText w:val=""/>
      <w:lvlJc w:val="left"/>
      <w:pPr>
        <w:ind w:left="352" w:hanging="219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634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08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82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57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31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05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80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4" w:hanging="219"/>
      </w:pPr>
      <w:rPr>
        <w:rFonts w:hint="default"/>
      </w:rPr>
    </w:lvl>
  </w:abstractNum>
  <w:abstractNum w:abstractNumId="24">
    <w:multiLevelType w:val="hybridMultilevel"/>
    <w:lvl w:ilvl="0">
      <w:start w:val="1"/>
      <w:numFmt w:val="bullet"/>
      <w:lvlText w:val=""/>
      <w:lvlJc w:val="left"/>
      <w:pPr>
        <w:ind w:left="43" w:hanging="219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375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0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46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81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16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52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87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22" w:hanging="219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lvlText w:val=""/>
      <w:lvlJc w:val="left"/>
      <w:pPr>
        <w:ind w:left="283" w:hanging="219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777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75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73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1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9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67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4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2" w:hanging="219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lvlText w:val=""/>
      <w:lvlJc w:val="left"/>
      <w:pPr>
        <w:ind w:left="353" w:hanging="219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634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08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82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57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31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05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80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4" w:hanging="219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lvlText w:val=""/>
      <w:lvlJc w:val="left"/>
      <w:pPr>
        <w:ind w:left="357" w:hanging="360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66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6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7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7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86" w:hanging="3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lvlText w:val=""/>
      <w:lvlJc w:val="left"/>
      <w:pPr>
        <w:ind w:left="441" w:hanging="361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21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03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8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4" w:hanging="361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lvlText w:val=""/>
      <w:lvlJc w:val="left"/>
      <w:pPr>
        <w:ind w:left="441" w:hanging="361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21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03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8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4" w:hanging="361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"/>
      <w:lvlJc w:val="left"/>
      <w:pPr>
        <w:ind w:left="372" w:hanging="219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652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24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96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69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41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13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86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8" w:hanging="219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"/>
      <w:lvlJc w:val="left"/>
      <w:pPr>
        <w:ind w:left="278" w:hanging="217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591" w:hanging="2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02" w:hanging="2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14" w:hanging="2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25" w:hanging="2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36" w:hanging="2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48" w:hanging="2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59" w:hanging="2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70" w:hanging="217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lvlText w:val=""/>
      <w:lvlJc w:val="left"/>
      <w:pPr>
        <w:ind w:left="441" w:hanging="361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21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03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8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6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4" w:hanging="361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"/>
      <w:lvlJc w:val="left"/>
      <w:pPr>
        <w:ind w:left="460" w:hanging="360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3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9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5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8" w:hanging="3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lvlText w:val=""/>
      <w:lvlJc w:val="left"/>
      <w:pPr>
        <w:ind w:left="372" w:hanging="219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652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24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96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69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41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13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86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8" w:hanging="219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"/>
      <w:lvlJc w:val="left"/>
      <w:pPr>
        <w:ind w:left="278" w:hanging="217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591" w:hanging="2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02" w:hanging="2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14" w:hanging="2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25" w:hanging="2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36" w:hanging="2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48" w:hanging="2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59" w:hanging="2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70" w:hanging="217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ind w:left="372" w:hanging="219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652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24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96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69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41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13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86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8" w:hanging="219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ind w:left="278" w:hanging="217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591" w:hanging="2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02" w:hanging="2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14" w:hanging="2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25" w:hanging="2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36" w:hanging="2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48" w:hanging="2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59" w:hanging="2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70" w:hanging="217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ind w:left="460" w:hanging="361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39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9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7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5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8" w:hanging="361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ind w:left="460" w:hanging="361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39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9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7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5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8" w:hanging="361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ind w:left="324" w:hanging="219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598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76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54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33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11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9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68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46" w:hanging="219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1524" w:hanging="361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707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9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8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6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6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44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3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18" w:hanging="361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544" w:hanging="428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11" w:hanging="4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83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55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27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99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71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2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14" w:hanging="428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324" w:hanging="219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598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76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54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33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11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9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68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46" w:hanging="219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463" w:hanging="361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753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6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4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3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26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2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1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06" w:hanging="361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460" w:hanging="361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39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9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7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5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8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324" w:hanging="219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598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76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54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33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11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9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68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46" w:hanging="219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463" w:hanging="361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753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46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4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3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26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2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1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0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460" w:hanging="361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39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9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7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5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3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1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8" w:hanging="361"/>
      </w:pPr>
      <w:rPr>
        <w:rFonts w:hint="default"/>
      </w:r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00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safetyandquality.gov.au/publications-and-resources/resource-library/hospital-acquired-complications-hacs-list-specifications-version-31" TargetMode="External"/><Relationship Id="rId8" Type="http://schemas.openxmlformats.org/officeDocument/2006/relationships/hyperlink" Target="https://qids.cec.health.nsw.gov.au/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Clinical Excellence Commission</dc:creator>
  <cp:keywords>VTE</cp:keywords>
  <dc:title>VTE Prevention Measurement Strategy</dc:title>
  <dcterms:created xsi:type="dcterms:W3CDTF">2021-05-04T15:40:42Z</dcterms:created>
  <dcterms:modified xsi:type="dcterms:W3CDTF">2021-05-04T15:40:42Z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2021-05-04T00:00:00Z</vt:filetime>
  </property>
</Properties>
</file>