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026"/>
        <w:gridCol w:w="1552"/>
        <w:gridCol w:w="3762"/>
        <w:gridCol w:w="1586"/>
        <w:gridCol w:w="3118"/>
        <w:gridCol w:w="2693"/>
      </w:tblGrid>
      <w:tr w:rsidR="00C9296C" w:rsidRPr="004E4B76" w14:paraId="4FF44985" w14:textId="77777777" w:rsidTr="00C9296C">
        <w:trPr>
          <w:trHeight w:val="475"/>
          <w:tblHeader/>
          <w:jc w:val="center"/>
        </w:trPr>
        <w:tc>
          <w:tcPr>
            <w:tcW w:w="14737" w:type="dxa"/>
            <w:gridSpan w:val="6"/>
            <w:shd w:val="clear" w:color="auto" w:fill="auto"/>
          </w:tcPr>
          <w:p w14:paraId="7DD4A7F5" w14:textId="51181038" w:rsidR="00C9296C" w:rsidRPr="0074776F" w:rsidRDefault="00C9296C" w:rsidP="00C9296C">
            <w:pPr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 w:rsidRPr="00C9296C">
              <w:rPr>
                <w:rFonts w:ascii="Arial" w:hAnsi="Arial" w:cs="Arial"/>
                <w:b/>
                <w:bCs/>
              </w:rPr>
              <w:t xml:space="preserve">Aim Statement: </w:t>
            </w:r>
            <w:r w:rsidRPr="001734E1">
              <w:rPr>
                <w:rFonts w:ascii="Arial" w:hAnsi="Arial" w:cs="Arial"/>
              </w:rPr>
              <w:t xml:space="preserve">Within 12 months, 100% of patients </w:t>
            </w:r>
            <w:r w:rsidR="00283F44">
              <w:rPr>
                <w:rFonts w:ascii="Arial" w:hAnsi="Arial" w:cs="Arial"/>
              </w:rPr>
              <w:t>in</w:t>
            </w:r>
            <w:r w:rsidRPr="001734E1">
              <w:rPr>
                <w:rFonts w:ascii="Arial" w:hAnsi="Arial" w:cs="Arial"/>
              </w:rPr>
              <w:t xml:space="preserve"> geriatric ward A will have their admission medication reconciliation completed within 2 business days of admission.</w:t>
            </w:r>
            <w:r w:rsidR="0074776F">
              <w:rPr>
                <w:rFonts w:ascii="Arial" w:hAnsi="Arial" w:cs="Arial"/>
              </w:rPr>
              <w:t xml:space="preserve"> </w:t>
            </w:r>
            <w:r w:rsidR="0074776F" w:rsidRPr="00D8674C">
              <w:rPr>
                <w:rFonts w:ascii="Arial" w:hAnsi="Arial" w:cs="Arial"/>
                <w:color w:val="FF0000"/>
              </w:rPr>
              <w:t xml:space="preserve">[Tailor the aim statement and measures </w:t>
            </w:r>
            <w:r w:rsidR="00283F44">
              <w:rPr>
                <w:rFonts w:ascii="Arial" w:hAnsi="Arial" w:cs="Arial"/>
                <w:color w:val="FF0000"/>
              </w:rPr>
              <w:t>so they are</w:t>
            </w:r>
            <w:r w:rsidR="0074776F" w:rsidRPr="00D8674C">
              <w:rPr>
                <w:rFonts w:ascii="Arial" w:hAnsi="Arial" w:cs="Arial"/>
                <w:color w:val="FF0000"/>
              </w:rPr>
              <w:t xml:space="preserve"> relevant to your QI project]</w:t>
            </w:r>
          </w:p>
          <w:p w14:paraId="2371631E" w14:textId="77777777" w:rsidR="00C9296C" w:rsidRPr="004E4B76" w:rsidRDefault="00C9296C" w:rsidP="00FC4A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766C" w:rsidRPr="004E4B76" w14:paraId="6BC3BC9F" w14:textId="77777777" w:rsidTr="007F2B1B">
        <w:trPr>
          <w:trHeight w:val="1209"/>
          <w:tblHeader/>
          <w:jc w:val="center"/>
        </w:trPr>
        <w:tc>
          <w:tcPr>
            <w:tcW w:w="2026" w:type="dxa"/>
            <w:shd w:val="clear" w:color="auto" w:fill="92D050"/>
          </w:tcPr>
          <w:p w14:paraId="7F28A76C" w14:textId="77777777" w:rsidR="0032766C" w:rsidRDefault="0032766C" w:rsidP="00FC4AF3">
            <w:pPr>
              <w:rPr>
                <w:rFonts w:ascii="Arial" w:hAnsi="Arial" w:cs="Arial"/>
                <w:b/>
                <w:bCs/>
              </w:rPr>
            </w:pPr>
            <w:r w:rsidRPr="004E4B76">
              <w:rPr>
                <w:rFonts w:ascii="Arial" w:hAnsi="Arial" w:cs="Arial"/>
                <w:b/>
                <w:bCs/>
              </w:rPr>
              <w:t>Type of Measure</w:t>
            </w:r>
          </w:p>
          <w:p w14:paraId="55ABCDEC" w14:textId="77777777" w:rsidR="0032766C" w:rsidRPr="004E4B76" w:rsidRDefault="0032766C" w:rsidP="00FC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Outcome/Process/ Balancing</w:t>
            </w:r>
          </w:p>
        </w:tc>
        <w:tc>
          <w:tcPr>
            <w:tcW w:w="1552" w:type="dxa"/>
            <w:shd w:val="clear" w:color="auto" w:fill="92D050"/>
          </w:tcPr>
          <w:p w14:paraId="3B07C1F5" w14:textId="77777777" w:rsidR="0032766C" w:rsidRPr="004E4B76" w:rsidRDefault="0032766C" w:rsidP="00FC4AF3">
            <w:pPr>
              <w:rPr>
                <w:rFonts w:ascii="Arial" w:hAnsi="Arial" w:cs="Arial"/>
                <w:b/>
                <w:bCs/>
              </w:rPr>
            </w:pPr>
            <w:r w:rsidRPr="004E4B76">
              <w:rPr>
                <w:rFonts w:ascii="Arial" w:hAnsi="Arial" w:cs="Arial"/>
                <w:b/>
                <w:bCs/>
              </w:rPr>
              <w:t>Name of Measure</w:t>
            </w:r>
          </w:p>
        </w:tc>
        <w:tc>
          <w:tcPr>
            <w:tcW w:w="3762" w:type="dxa"/>
            <w:shd w:val="clear" w:color="auto" w:fill="92D050"/>
          </w:tcPr>
          <w:p w14:paraId="33A8AB12" w14:textId="77777777" w:rsidR="0032766C" w:rsidRPr="004E4B76" w:rsidRDefault="0032766C" w:rsidP="00FC4AF3">
            <w:pPr>
              <w:rPr>
                <w:rFonts w:ascii="Arial" w:hAnsi="Arial" w:cs="Arial"/>
                <w:b/>
                <w:bCs/>
              </w:rPr>
            </w:pPr>
            <w:r w:rsidRPr="004E4B76">
              <w:rPr>
                <w:rFonts w:ascii="Arial" w:hAnsi="Arial" w:cs="Arial"/>
                <w:b/>
                <w:bCs/>
              </w:rPr>
              <w:t>Operational Definition</w:t>
            </w:r>
          </w:p>
          <w:p w14:paraId="68B7ADEC" w14:textId="77777777" w:rsidR="0032766C" w:rsidRPr="004E4B76" w:rsidRDefault="0032766C" w:rsidP="00FC4AF3">
            <w:pPr>
              <w:rPr>
                <w:rFonts w:ascii="Arial" w:hAnsi="Arial" w:cs="Arial"/>
              </w:rPr>
            </w:pPr>
            <w:r w:rsidRPr="004E4B76">
              <w:rPr>
                <w:rFonts w:ascii="Arial" w:hAnsi="Arial" w:cs="Arial"/>
              </w:rPr>
              <w:t>Numerator/Denominator</w:t>
            </w:r>
          </w:p>
        </w:tc>
        <w:tc>
          <w:tcPr>
            <w:tcW w:w="1586" w:type="dxa"/>
            <w:shd w:val="clear" w:color="auto" w:fill="92D050"/>
          </w:tcPr>
          <w:p w14:paraId="6C59DC25" w14:textId="0A88F4BD" w:rsidR="0032766C" w:rsidRPr="004E4B76" w:rsidRDefault="0032766C" w:rsidP="00FC4A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member responsible</w:t>
            </w:r>
          </w:p>
        </w:tc>
        <w:tc>
          <w:tcPr>
            <w:tcW w:w="3118" w:type="dxa"/>
            <w:shd w:val="clear" w:color="auto" w:fill="92D050"/>
          </w:tcPr>
          <w:p w14:paraId="69983583" w14:textId="76711C5C" w:rsidR="0032766C" w:rsidRPr="004E4B76" w:rsidRDefault="0032766C" w:rsidP="00FC4AF3">
            <w:pPr>
              <w:rPr>
                <w:rFonts w:ascii="Arial" w:hAnsi="Arial" w:cs="Arial"/>
                <w:b/>
                <w:bCs/>
              </w:rPr>
            </w:pPr>
            <w:r w:rsidRPr="004E4B76">
              <w:rPr>
                <w:rFonts w:ascii="Arial" w:hAnsi="Arial" w:cs="Arial"/>
                <w:b/>
                <w:bCs/>
              </w:rPr>
              <w:t>Data Collection</w:t>
            </w:r>
          </w:p>
          <w:p w14:paraId="0F49C952" w14:textId="77777777" w:rsidR="0032766C" w:rsidRPr="004E4B76" w:rsidRDefault="0032766C" w:rsidP="00FC4AF3">
            <w:pPr>
              <w:rPr>
                <w:rFonts w:ascii="Arial" w:hAnsi="Arial" w:cs="Arial"/>
              </w:rPr>
            </w:pPr>
            <w:r w:rsidRPr="004E4B76">
              <w:rPr>
                <w:rFonts w:ascii="Arial" w:hAnsi="Arial" w:cs="Arial"/>
              </w:rPr>
              <w:t>Methods/Sampling/Schedule</w:t>
            </w:r>
          </w:p>
        </w:tc>
        <w:tc>
          <w:tcPr>
            <w:tcW w:w="2693" w:type="dxa"/>
            <w:shd w:val="clear" w:color="auto" w:fill="92D050"/>
          </w:tcPr>
          <w:p w14:paraId="1CBD0364" w14:textId="77777777" w:rsidR="0032766C" w:rsidRDefault="0032766C" w:rsidP="00FC4AF3">
            <w:pPr>
              <w:rPr>
                <w:rFonts w:ascii="Arial" w:hAnsi="Arial" w:cs="Arial"/>
                <w:b/>
                <w:bCs/>
              </w:rPr>
            </w:pPr>
            <w:r w:rsidRPr="004E4B76">
              <w:rPr>
                <w:rFonts w:ascii="Arial" w:hAnsi="Arial" w:cs="Arial"/>
                <w:b/>
                <w:bCs/>
              </w:rPr>
              <w:t>Reporting</w:t>
            </w:r>
          </w:p>
          <w:p w14:paraId="1A37DA70" w14:textId="77777777" w:rsidR="0032766C" w:rsidRPr="004E4B76" w:rsidRDefault="0032766C" w:rsidP="00FC4AF3">
            <w:pPr>
              <w:rPr>
                <w:rFonts w:ascii="Arial" w:hAnsi="Arial" w:cs="Arial"/>
                <w:b/>
                <w:bCs/>
              </w:rPr>
            </w:pPr>
            <w:r w:rsidRPr="004E4B76">
              <w:rPr>
                <w:rFonts w:ascii="Arial" w:hAnsi="Arial" w:cs="Arial"/>
              </w:rPr>
              <w:t>Format</w:t>
            </w:r>
            <w:r>
              <w:rPr>
                <w:rFonts w:ascii="Arial" w:hAnsi="Arial" w:cs="Arial"/>
              </w:rPr>
              <w:t>, F</w:t>
            </w:r>
            <w:r w:rsidRPr="004E4B76">
              <w:rPr>
                <w:rFonts w:ascii="Arial" w:hAnsi="Arial" w:cs="Arial"/>
              </w:rPr>
              <w:t>requency</w:t>
            </w:r>
            <w:r>
              <w:rPr>
                <w:rFonts w:ascii="Arial" w:hAnsi="Arial" w:cs="Arial"/>
              </w:rPr>
              <w:t xml:space="preserve">, </w:t>
            </w:r>
            <w:r w:rsidRPr="004E4B76">
              <w:rPr>
                <w:rFonts w:ascii="Arial" w:hAnsi="Arial" w:cs="Arial"/>
              </w:rPr>
              <w:t>to Whom</w:t>
            </w:r>
          </w:p>
        </w:tc>
      </w:tr>
      <w:tr w:rsidR="00574F7B" w:rsidRPr="004E4B76" w14:paraId="00547767" w14:textId="77777777" w:rsidTr="006E265F">
        <w:trPr>
          <w:trHeight w:val="1095"/>
          <w:jc w:val="center"/>
        </w:trPr>
        <w:tc>
          <w:tcPr>
            <w:tcW w:w="2026" w:type="dxa"/>
            <w:vMerge w:val="restart"/>
            <w:shd w:val="clear" w:color="auto" w:fill="FFFFFF" w:themeFill="background1"/>
          </w:tcPr>
          <w:p w14:paraId="4F2819F8" w14:textId="0E00DB64" w:rsidR="00574F7B" w:rsidRPr="009D6DC6" w:rsidRDefault="00574F7B" w:rsidP="004645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D6DC6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14:paraId="507922D3" w14:textId="75E01F86" w:rsidR="00574F7B" w:rsidRPr="004E4B76" w:rsidRDefault="00574F7B" w:rsidP="00FC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Completion rate of admission medication reconciliation </w:t>
            </w:r>
          </w:p>
        </w:tc>
        <w:tc>
          <w:tcPr>
            <w:tcW w:w="3762" w:type="dxa"/>
            <w:shd w:val="clear" w:color="auto" w:fill="FFFFFF" w:themeFill="background1"/>
          </w:tcPr>
          <w:p w14:paraId="54FE19C6" w14:textId="6588A51D" w:rsidR="00574F7B" w:rsidRDefault="00574F7B" w:rsidP="006E265F">
            <w:pPr>
              <w:rPr>
                <w:rFonts w:ascii="Arial" w:hAnsi="Arial" w:cs="Arial"/>
              </w:rPr>
            </w:pPr>
            <w:r w:rsidRPr="006E265F">
              <w:rPr>
                <w:rFonts w:ascii="Arial" w:hAnsi="Arial" w:cs="Arial"/>
                <w:b/>
                <w:bCs/>
              </w:rPr>
              <w:t xml:space="preserve">Definition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6E265F">
              <w:rPr>
                <w:rFonts w:ascii="Arial" w:hAnsi="Arial" w:cs="Arial"/>
                <w:b/>
                <w:bCs/>
              </w:rPr>
              <w:t>Admission Reconciliation</w:t>
            </w:r>
            <w:r w:rsidRPr="006E265F">
              <w:rPr>
                <w:rFonts w:ascii="Arial" w:hAnsi="Arial" w:cs="Arial"/>
              </w:rPr>
              <w:t xml:space="preserve"> </w:t>
            </w:r>
          </w:p>
          <w:p w14:paraId="785BCB08" w14:textId="7C46D0AC" w:rsidR="00574F7B" w:rsidRPr="006E265F" w:rsidRDefault="00574F7B" w:rsidP="006E26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</w:rPr>
              <w:t xml:space="preserve">Best Possible Medication History </w:t>
            </w:r>
            <w:r>
              <w:rPr>
                <w:rFonts w:ascii="Arial" w:hAnsi="Arial" w:cs="Arial"/>
              </w:rPr>
              <w:t xml:space="preserve">taken </w:t>
            </w:r>
            <w:r w:rsidR="001E3ECB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</w:t>
            </w:r>
            <w:r w:rsidR="003244C9">
              <w:rPr>
                <w:rFonts w:ascii="Arial" w:hAnsi="Arial" w:cs="Arial"/>
              </w:rPr>
              <w:t xml:space="preserve">the list </w:t>
            </w:r>
            <w:r>
              <w:rPr>
                <w:rFonts w:ascii="Arial" w:hAnsi="Arial" w:cs="Arial"/>
              </w:rPr>
              <w:t xml:space="preserve">reconciled against the inpatient medication orders </w:t>
            </w:r>
            <w:r w:rsidRPr="006E265F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>in</w:t>
            </w:r>
            <w:r w:rsidRPr="006E265F">
              <w:rPr>
                <w:rFonts w:ascii="Arial" w:hAnsi="Arial" w:cs="Arial"/>
              </w:rPr>
              <w:t xml:space="preserve"> 2 business days of admission 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38B26E67" w14:textId="77777777" w:rsidR="00574F7B" w:rsidRDefault="00574F7B" w:rsidP="007A53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CNC. </w:t>
            </w:r>
          </w:p>
          <w:p w14:paraId="7AD82291" w14:textId="609113D3" w:rsidR="00574F7B" w:rsidRPr="006C3D62" w:rsidRDefault="00574F7B" w:rsidP="007A53D5">
            <w:pPr>
              <w:rPr>
                <w:rFonts w:ascii="Arial" w:hAnsi="Arial" w:cs="Arial"/>
              </w:rPr>
            </w:pPr>
            <w:r w:rsidRPr="006C3D62">
              <w:rPr>
                <w:rFonts w:ascii="Arial" w:hAnsi="Arial" w:cs="Arial"/>
              </w:rPr>
              <w:t>Ward</w:t>
            </w:r>
          </w:p>
          <w:p w14:paraId="6F8DE6F5" w14:textId="322828C9" w:rsidR="00574F7B" w:rsidRPr="006C3D62" w:rsidRDefault="00574F7B" w:rsidP="007A5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C3D62">
              <w:rPr>
                <w:rFonts w:ascii="Arial" w:hAnsi="Arial" w:cs="Arial"/>
              </w:rPr>
              <w:t>harmacist to assist</w:t>
            </w:r>
            <w:r>
              <w:rPr>
                <w:rFonts w:ascii="Arial" w:hAnsi="Arial" w:cs="Arial"/>
              </w:rPr>
              <w:t xml:space="preserve"> with generation of report</w:t>
            </w:r>
            <w:r w:rsidRPr="006C3D62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55F8606" w14:textId="60E0A5AB" w:rsidR="00574F7B" w:rsidRPr="00183AC8" w:rsidRDefault="00574F7B" w:rsidP="00183AC8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Sample size</w:t>
            </w:r>
          </w:p>
          <w:p w14:paraId="54CD5224" w14:textId="4606DF5B" w:rsidR="00574F7B" w:rsidRPr="003E0CF6" w:rsidRDefault="00574F7B" w:rsidP="003E0CF6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numerator and denominator</w:t>
            </w:r>
          </w:p>
        </w:tc>
        <w:tc>
          <w:tcPr>
            <w:tcW w:w="2693" w:type="dxa"/>
            <w:shd w:val="clear" w:color="auto" w:fill="FFFFFF" w:themeFill="background1"/>
          </w:tcPr>
          <w:p w14:paraId="0C933C09" w14:textId="15B837E0" w:rsidR="00574F7B" w:rsidRPr="00BF3D23" w:rsidRDefault="00574F7B" w:rsidP="00BF3D23">
            <w:pPr>
              <w:rPr>
                <w:rFonts w:ascii="Arial" w:hAnsi="Arial" w:cs="Arial"/>
                <w:b/>
                <w:bCs/>
              </w:rPr>
            </w:pPr>
            <w:r w:rsidRPr="00BF3D23">
              <w:rPr>
                <w:rFonts w:ascii="Arial" w:hAnsi="Arial" w:cs="Arial"/>
                <w:b/>
                <w:bCs/>
              </w:rPr>
              <w:t xml:space="preserve">Recording format </w:t>
            </w:r>
          </w:p>
          <w:p w14:paraId="63D4FFB3" w14:textId="574447F1" w:rsidR="00574F7B" w:rsidRPr="00781508" w:rsidRDefault="00574F7B" w:rsidP="00FC4AF3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  <w:r w:rsidRPr="00781508">
              <w:rPr>
                <w:rFonts w:ascii="Arial" w:hAnsi="Arial" w:cs="Arial"/>
              </w:rPr>
              <w:t xml:space="preserve"> </w:t>
            </w:r>
          </w:p>
          <w:p w14:paraId="422E2BD6" w14:textId="5263135C" w:rsidR="00574F7B" w:rsidRPr="00781508" w:rsidRDefault="00574F7B" w:rsidP="00BF3D23">
            <w:pPr>
              <w:pStyle w:val="ListParagraph"/>
              <w:ind w:left="223"/>
              <w:rPr>
                <w:rFonts w:ascii="Arial" w:hAnsi="Arial" w:cs="Arial"/>
              </w:rPr>
            </w:pPr>
          </w:p>
        </w:tc>
      </w:tr>
      <w:tr w:rsidR="00574F7B" w:rsidRPr="004E4B76" w14:paraId="409B89AC" w14:textId="77777777" w:rsidTr="007F2B1B">
        <w:trPr>
          <w:trHeight w:val="1095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0171CAB5" w14:textId="77777777" w:rsidR="00574F7B" w:rsidRPr="00290EC1" w:rsidRDefault="00574F7B" w:rsidP="00574F7B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057A348F" w14:textId="77777777" w:rsidR="00574F7B" w:rsidRDefault="00574F7B" w:rsidP="00574F7B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31BF969F" w14:textId="77777777" w:rsidR="00574F7B" w:rsidRPr="006E265F" w:rsidRDefault="00574F7B" w:rsidP="00574F7B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Numerator</w:t>
            </w:r>
          </w:p>
          <w:p w14:paraId="3C3F0B45" w14:textId="1E022BE7" w:rsidR="00574F7B" w:rsidRPr="006E265F" w:rsidRDefault="00574F7B" w:rsidP="00574F7B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  <w:color w:val="333333"/>
                <w:sz w:val="23"/>
                <w:szCs w:val="23"/>
              </w:rPr>
            </w:pPr>
            <w:r w:rsidRPr="006E265F">
              <w:rPr>
                <w:rFonts w:ascii="Arial" w:hAnsi="Arial" w:cs="Arial"/>
              </w:rPr>
              <w:t>Number of patients with admission reconciliation completed within 2 business days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59A039AD" w14:textId="77777777" w:rsidR="00574F7B" w:rsidRDefault="00574F7B" w:rsidP="00574F7B">
            <w:pPr>
              <w:pStyle w:val="ListParagraph"/>
              <w:ind w:left="207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112D4FF" w14:textId="38B9CDF5" w:rsidR="00574F7B" w:rsidRPr="003C610B" w:rsidRDefault="00574F7B" w:rsidP="00574F7B">
            <w:pPr>
              <w:rPr>
                <w:rFonts w:ascii="Arial" w:hAnsi="Arial" w:cs="Arial"/>
                <w:b/>
                <w:bCs/>
              </w:rPr>
            </w:pPr>
            <w:r w:rsidRPr="003C610B">
              <w:rPr>
                <w:rFonts w:ascii="Arial" w:hAnsi="Arial" w:cs="Arial"/>
                <w:b/>
                <w:bCs/>
              </w:rPr>
              <w:t>Data source</w:t>
            </w:r>
          </w:p>
          <w:p w14:paraId="72D19A1B" w14:textId="1A15334B" w:rsidR="00574F7B" w:rsidRDefault="00574F7B" w:rsidP="00574F7B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eMeds report </w:t>
            </w:r>
            <w:proofErr w:type="spellStart"/>
            <w:r>
              <w:rPr>
                <w:rFonts w:ascii="Arial" w:hAnsi="Arial" w:cs="Arial"/>
              </w:rPr>
              <w:t>EM002</w:t>
            </w:r>
            <w:proofErr w:type="spellEnd"/>
            <w:r>
              <w:rPr>
                <w:rFonts w:ascii="Arial" w:hAnsi="Arial" w:cs="Arial"/>
              </w:rPr>
              <w:t>, 003</w:t>
            </w:r>
          </w:p>
        </w:tc>
        <w:tc>
          <w:tcPr>
            <w:tcW w:w="2693" w:type="dxa"/>
            <w:shd w:val="clear" w:color="auto" w:fill="FFFFFF" w:themeFill="background1"/>
          </w:tcPr>
          <w:p w14:paraId="23F58243" w14:textId="7F165D44" w:rsidR="00574F7B" w:rsidRPr="002B1F58" w:rsidRDefault="00574F7B" w:rsidP="00574F7B">
            <w:pPr>
              <w:rPr>
                <w:rFonts w:ascii="Arial" w:hAnsi="Arial" w:cs="Arial"/>
                <w:b/>
                <w:bCs/>
              </w:rPr>
            </w:pPr>
            <w:r w:rsidRPr="002B1F58">
              <w:rPr>
                <w:rFonts w:ascii="Arial" w:hAnsi="Arial" w:cs="Arial"/>
                <w:b/>
                <w:bCs/>
              </w:rPr>
              <w:t>Display format</w:t>
            </w:r>
          </w:p>
          <w:p w14:paraId="18C5C37C" w14:textId="599CF03B" w:rsidR="00574F7B" w:rsidRPr="00B8777E" w:rsidRDefault="00574F7B" w:rsidP="00574F7B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81508">
              <w:rPr>
                <w:rFonts w:ascii="Arial" w:hAnsi="Arial" w:cs="Arial"/>
              </w:rPr>
              <w:t>un chart</w:t>
            </w:r>
          </w:p>
          <w:p w14:paraId="6E11EC1A" w14:textId="77777777" w:rsidR="00574F7B" w:rsidRPr="002B1F58" w:rsidRDefault="00574F7B" w:rsidP="00574F7B">
            <w:pPr>
              <w:ind w:left="5"/>
              <w:rPr>
                <w:rFonts w:ascii="Arial" w:hAnsi="Arial" w:cs="Arial"/>
              </w:rPr>
            </w:pPr>
          </w:p>
        </w:tc>
      </w:tr>
      <w:tr w:rsidR="00574F7B" w:rsidRPr="004E4B76" w14:paraId="44D20B49" w14:textId="77777777" w:rsidTr="00574F7B">
        <w:trPr>
          <w:trHeight w:val="1018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29FD5870" w14:textId="77777777" w:rsidR="00574F7B" w:rsidRPr="00290EC1" w:rsidRDefault="00574F7B" w:rsidP="00574F7B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77368911" w14:textId="77777777" w:rsidR="00574F7B" w:rsidRDefault="00574F7B" w:rsidP="00574F7B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545B0419" w14:textId="77777777" w:rsidR="00574F7B" w:rsidRPr="006E265F" w:rsidRDefault="00574F7B" w:rsidP="00574F7B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Denominator</w:t>
            </w:r>
          </w:p>
          <w:p w14:paraId="02353CDA" w14:textId="42B9225A" w:rsidR="00574F7B" w:rsidRPr="006E265F" w:rsidRDefault="00574F7B" w:rsidP="00574F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5A11">
              <w:rPr>
                <w:rFonts w:ascii="Arial" w:hAnsi="Arial" w:cs="Arial"/>
              </w:rPr>
              <w:t>Total number of patients admitted to the ward for more than 2 business days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4F6C2B6B" w14:textId="77777777" w:rsidR="00574F7B" w:rsidRDefault="00574F7B" w:rsidP="00574F7B">
            <w:pPr>
              <w:pStyle w:val="ListParagraph"/>
              <w:ind w:left="207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0E870B1" w14:textId="77777777" w:rsidR="00574F7B" w:rsidRPr="00183AC8" w:rsidRDefault="00574F7B" w:rsidP="00574F7B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Frequency</w:t>
            </w:r>
          </w:p>
          <w:p w14:paraId="203823D9" w14:textId="77777777" w:rsidR="00574F7B" w:rsidRPr="00B1709B" w:rsidRDefault="00574F7B" w:rsidP="00574F7B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1709B">
              <w:rPr>
                <w:rFonts w:ascii="Arial" w:hAnsi="Arial" w:cs="Arial"/>
              </w:rPr>
              <w:t>eekly</w:t>
            </w:r>
          </w:p>
          <w:p w14:paraId="03CA98DF" w14:textId="77777777" w:rsidR="00574F7B" w:rsidRDefault="00574F7B" w:rsidP="00574F7B">
            <w:pPr>
              <w:pStyle w:val="ListParagraph"/>
              <w:ind w:left="207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6E9328" w14:textId="7E483A06" w:rsidR="00574F7B" w:rsidRPr="00EA0A8B" w:rsidRDefault="00574F7B" w:rsidP="00574F7B">
            <w:pPr>
              <w:rPr>
                <w:rFonts w:ascii="Arial" w:hAnsi="Arial" w:cs="Arial"/>
                <w:b/>
                <w:bCs/>
              </w:rPr>
            </w:pPr>
            <w:r w:rsidRPr="00EA0A8B">
              <w:rPr>
                <w:rFonts w:ascii="Arial" w:hAnsi="Arial" w:cs="Arial"/>
                <w:b/>
                <w:bCs/>
              </w:rPr>
              <w:t>Report</w:t>
            </w:r>
            <w:r>
              <w:rPr>
                <w:rFonts w:ascii="Arial" w:hAnsi="Arial" w:cs="Arial"/>
                <w:b/>
                <w:bCs/>
              </w:rPr>
              <w:t>ing frequency</w:t>
            </w:r>
          </w:p>
          <w:p w14:paraId="265AB9F6" w14:textId="728C4AF2" w:rsidR="00574F7B" w:rsidRDefault="00574F7B" w:rsidP="00574F7B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team - weekly</w:t>
            </w:r>
          </w:p>
          <w:p w14:paraId="0E5743D5" w14:textId="452C526A" w:rsidR="00574F7B" w:rsidRPr="002B1F58" w:rsidRDefault="00574F7B" w:rsidP="00574F7B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B1F58">
              <w:rPr>
                <w:rFonts w:ascii="Arial" w:hAnsi="Arial" w:cs="Arial"/>
              </w:rPr>
              <w:t xml:space="preserve">ponsor </w:t>
            </w:r>
            <w:r>
              <w:rPr>
                <w:rFonts w:ascii="Arial" w:hAnsi="Arial" w:cs="Arial"/>
              </w:rPr>
              <w:t>- monthly</w:t>
            </w:r>
          </w:p>
        </w:tc>
      </w:tr>
      <w:tr w:rsidR="00E24F72" w:rsidRPr="004E4B76" w14:paraId="2B07A1DA" w14:textId="77777777" w:rsidTr="00C2018E">
        <w:trPr>
          <w:trHeight w:val="507"/>
          <w:jc w:val="center"/>
        </w:trPr>
        <w:tc>
          <w:tcPr>
            <w:tcW w:w="2026" w:type="dxa"/>
            <w:vMerge w:val="restart"/>
            <w:shd w:val="clear" w:color="auto" w:fill="FFFFFF" w:themeFill="background1"/>
          </w:tcPr>
          <w:p w14:paraId="437568E9" w14:textId="10E81718" w:rsidR="00E24F72" w:rsidRPr="009D6DC6" w:rsidRDefault="00E24F72" w:rsidP="00E24F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D6DC6">
              <w:rPr>
                <w:rFonts w:ascii="Arial" w:hAnsi="Arial" w:cs="Arial"/>
                <w:b/>
                <w:bCs/>
              </w:rPr>
              <w:t>Process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14:paraId="0A4678DB" w14:textId="58AF8110" w:rsidR="00E24F72" w:rsidRPr="004E4B76" w:rsidRDefault="00E24F72" w:rsidP="00E24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Completion rate of medical officers trained on Best Possible Medication </w:t>
            </w:r>
            <w:r>
              <w:rPr>
                <w:rFonts w:ascii="Arial" w:hAnsi="Arial" w:cs="Arial"/>
              </w:rPr>
              <w:lastRenderedPageBreak/>
              <w:t>History (BPMH)</w:t>
            </w:r>
          </w:p>
        </w:tc>
        <w:tc>
          <w:tcPr>
            <w:tcW w:w="3762" w:type="dxa"/>
            <w:shd w:val="clear" w:color="auto" w:fill="FFFFFF" w:themeFill="background1"/>
          </w:tcPr>
          <w:p w14:paraId="19074936" w14:textId="678E4B13" w:rsidR="00E24F72" w:rsidRPr="006E265F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lastRenderedPageBreak/>
              <w:t>Definition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6E265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‘</w:t>
            </w:r>
            <w:r w:rsidRPr="006E265F">
              <w:rPr>
                <w:rFonts w:ascii="Arial" w:hAnsi="Arial" w:cs="Arial"/>
                <w:b/>
                <w:bCs/>
              </w:rPr>
              <w:t>Completion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6E265F">
              <w:rPr>
                <w:rFonts w:ascii="Arial" w:hAnsi="Arial" w:cs="Arial"/>
                <w:b/>
                <w:bCs/>
              </w:rPr>
              <w:t xml:space="preserve"> of </w:t>
            </w:r>
            <w:r>
              <w:rPr>
                <w:rFonts w:ascii="Arial" w:hAnsi="Arial" w:cs="Arial"/>
                <w:b/>
                <w:bCs/>
              </w:rPr>
              <w:t>training</w:t>
            </w:r>
          </w:p>
          <w:p w14:paraId="16382FE8" w14:textId="47905CAE" w:rsidR="00E24F72" w:rsidRPr="00C83138" w:rsidRDefault="00E24F72" w:rsidP="00E24F72">
            <w:pPr>
              <w:pStyle w:val="ListParagraph"/>
              <w:numPr>
                <w:ilvl w:val="0"/>
                <w:numId w:val="3"/>
              </w:numPr>
              <w:ind w:left="183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Attended the education workshop AND passed the BPMH test 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720D88ED" w14:textId="77777777" w:rsidR="00E24F72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090F92">
              <w:rPr>
                <w:rFonts w:ascii="Arial" w:hAnsi="Arial" w:cs="Arial"/>
                <w:b/>
                <w:bCs/>
              </w:rPr>
              <w:t>JMO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294077DE" w14:textId="5D3C6C24" w:rsidR="00E24F72" w:rsidRPr="00090F92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9C61EB">
              <w:rPr>
                <w:rFonts w:ascii="Arial" w:hAnsi="Arial" w:cs="Arial"/>
              </w:rPr>
              <w:t>Pharmacist to assist with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C61EB">
              <w:rPr>
                <w:rFonts w:ascii="Arial" w:hAnsi="Arial" w:cs="Arial"/>
              </w:rPr>
              <w:t>material and presentation</w:t>
            </w:r>
          </w:p>
        </w:tc>
        <w:tc>
          <w:tcPr>
            <w:tcW w:w="3118" w:type="dxa"/>
            <w:shd w:val="clear" w:color="auto" w:fill="FFFFFF" w:themeFill="background1"/>
          </w:tcPr>
          <w:p w14:paraId="429F46E9" w14:textId="77777777" w:rsidR="00E24F72" w:rsidRPr="00183AC8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Sample size</w:t>
            </w:r>
          </w:p>
          <w:p w14:paraId="0818212A" w14:textId="73701E2D" w:rsidR="00E24F72" w:rsidRPr="006D5A25" w:rsidRDefault="00E24F72" w:rsidP="00E24F72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numerator and denominator</w:t>
            </w:r>
          </w:p>
        </w:tc>
        <w:tc>
          <w:tcPr>
            <w:tcW w:w="2693" w:type="dxa"/>
            <w:shd w:val="clear" w:color="auto" w:fill="FFFFFF" w:themeFill="background1"/>
          </w:tcPr>
          <w:p w14:paraId="5C00506C" w14:textId="77777777" w:rsidR="00E24F72" w:rsidRPr="00BF3D23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BF3D23">
              <w:rPr>
                <w:rFonts w:ascii="Arial" w:hAnsi="Arial" w:cs="Arial"/>
                <w:b/>
                <w:bCs/>
              </w:rPr>
              <w:t xml:space="preserve">Recording format </w:t>
            </w:r>
          </w:p>
          <w:p w14:paraId="131A2660" w14:textId="77777777" w:rsidR="00E24F72" w:rsidRPr="00781508" w:rsidRDefault="00E24F72" w:rsidP="00E24F72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  <w:r w:rsidRPr="00781508">
              <w:rPr>
                <w:rFonts w:ascii="Arial" w:hAnsi="Arial" w:cs="Arial"/>
              </w:rPr>
              <w:t xml:space="preserve"> </w:t>
            </w:r>
          </w:p>
          <w:p w14:paraId="22BC409E" w14:textId="50E3F286" w:rsidR="00E24F72" w:rsidRPr="00F851EA" w:rsidRDefault="00E24F72" w:rsidP="00E24F72">
            <w:pPr>
              <w:rPr>
                <w:rFonts w:ascii="Arial" w:hAnsi="Arial" w:cs="Arial"/>
              </w:rPr>
            </w:pPr>
          </w:p>
        </w:tc>
      </w:tr>
      <w:tr w:rsidR="00E24F72" w:rsidRPr="004E4B76" w14:paraId="4173ADA6" w14:textId="77777777" w:rsidTr="007F2B1B">
        <w:trPr>
          <w:trHeight w:val="506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47B3BD63" w14:textId="77777777" w:rsidR="00E24F72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557558A7" w14:textId="77777777" w:rsidR="00E24F72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084064AB" w14:textId="77777777" w:rsidR="00E24F72" w:rsidRPr="006E265F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Numerator</w:t>
            </w:r>
          </w:p>
          <w:p w14:paraId="11D6E8C5" w14:textId="2962A55A" w:rsidR="00E24F72" w:rsidRPr="00C83138" w:rsidRDefault="00E24F72" w:rsidP="00E24F72">
            <w:pPr>
              <w:pStyle w:val="ListParagraph"/>
              <w:numPr>
                <w:ilvl w:val="0"/>
                <w:numId w:val="3"/>
              </w:numPr>
              <w:ind w:left="183" w:hanging="219"/>
              <w:rPr>
                <w:rFonts w:ascii="Arial" w:hAnsi="Arial" w:cs="Arial"/>
              </w:rPr>
            </w:pPr>
            <w:r w:rsidRPr="006E265F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medical officers completed the training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7CAC88D5" w14:textId="77777777" w:rsidR="00E24F72" w:rsidRPr="00090F92" w:rsidRDefault="00E24F72" w:rsidP="00E24F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F4293C4" w14:textId="77777777" w:rsidR="00E24F72" w:rsidRPr="003C610B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3C610B">
              <w:rPr>
                <w:rFonts w:ascii="Arial" w:hAnsi="Arial" w:cs="Arial"/>
                <w:b/>
                <w:bCs/>
              </w:rPr>
              <w:t>Data source</w:t>
            </w:r>
          </w:p>
          <w:p w14:paraId="020A4739" w14:textId="6B373E75" w:rsidR="00E24F72" w:rsidRDefault="00E24F72" w:rsidP="00E24F72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attendance record and test results</w:t>
            </w:r>
          </w:p>
        </w:tc>
        <w:tc>
          <w:tcPr>
            <w:tcW w:w="2693" w:type="dxa"/>
            <w:shd w:val="clear" w:color="auto" w:fill="FFFFFF" w:themeFill="background1"/>
          </w:tcPr>
          <w:p w14:paraId="6D3EF8A7" w14:textId="77777777" w:rsidR="00E24F72" w:rsidRPr="002B1F58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2B1F58">
              <w:rPr>
                <w:rFonts w:ascii="Arial" w:hAnsi="Arial" w:cs="Arial"/>
                <w:b/>
                <w:bCs/>
              </w:rPr>
              <w:t>Display format</w:t>
            </w:r>
          </w:p>
          <w:p w14:paraId="23D61F52" w14:textId="12FE0EC1" w:rsidR="00E24F72" w:rsidRPr="00B8777E" w:rsidRDefault="00E24F72" w:rsidP="00E24F72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table of completion rate</w:t>
            </w:r>
          </w:p>
          <w:p w14:paraId="5F5B024A" w14:textId="77777777" w:rsidR="00E24F72" w:rsidRPr="000779BA" w:rsidRDefault="00E24F72" w:rsidP="00E24F72">
            <w:pPr>
              <w:rPr>
                <w:rFonts w:ascii="Arial" w:hAnsi="Arial" w:cs="Arial"/>
              </w:rPr>
            </w:pPr>
          </w:p>
        </w:tc>
      </w:tr>
      <w:tr w:rsidR="00E24F72" w:rsidRPr="004E4B76" w14:paraId="777AAD67" w14:textId="77777777" w:rsidTr="00C670AF">
        <w:trPr>
          <w:trHeight w:val="1290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0DD97ED7" w14:textId="77777777" w:rsidR="00E24F72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6BE3C728" w14:textId="77777777" w:rsidR="00E24F72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486E2E22" w14:textId="77777777" w:rsidR="00E24F72" w:rsidRPr="006E265F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Denominator</w:t>
            </w:r>
          </w:p>
          <w:p w14:paraId="1C5C4D8F" w14:textId="45ECB048" w:rsidR="00E24F72" w:rsidRPr="00C83138" w:rsidRDefault="00E24F72" w:rsidP="00E24F72">
            <w:pPr>
              <w:pStyle w:val="ListParagraph"/>
              <w:numPr>
                <w:ilvl w:val="0"/>
                <w:numId w:val="3"/>
              </w:numPr>
              <w:ind w:left="183" w:hanging="219"/>
              <w:rPr>
                <w:rFonts w:ascii="Arial" w:hAnsi="Arial" w:cs="Arial"/>
              </w:rPr>
            </w:pPr>
            <w:r w:rsidRPr="00895A11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 xml:space="preserve">medical officers at geriatric ward A 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1C181C87" w14:textId="77777777" w:rsidR="00E24F72" w:rsidRPr="00090F92" w:rsidRDefault="00E24F72" w:rsidP="00E24F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D3D10F2" w14:textId="77777777" w:rsidR="00E24F72" w:rsidRPr="00183AC8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Frequency</w:t>
            </w:r>
          </w:p>
          <w:p w14:paraId="1ABFD6D4" w14:textId="02BFAD72" w:rsidR="00E24F72" w:rsidRPr="00B1709B" w:rsidRDefault="00E24F72" w:rsidP="00E24F72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off training at the beginning of each rotation</w:t>
            </w:r>
          </w:p>
          <w:p w14:paraId="640B15A6" w14:textId="77777777" w:rsidR="00E24F72" w:rsidRDefault="00E24F72" w:rsidP="00E24F72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7C61FB" w14:textId="77777777" w:rsidR="00E24F72" w:rsidRPr="00EA0A8B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EA0A8B">
              <w:rPr>
                <w:rFonts w:ascii="Arial" w:hAnsi="Arial" w:cs="Arial"/>
                <w:b/>
                <w:bCs/>
              </w:rPr>
              <w:t>Report</w:t>
            </w:r>
            <w:r>
              <w:rPr>
                <w:rFonts w:ascii="Arial" w:hAnsi="Arial" w:cs="Arial"/>
                <w:b/>
                <w:bCs/>
              </w:rPr>
              <w:t>ing frequency</w:t>
            </w:r>
          </w:p>
          <w:p w14:paraId="184A5A66" w14:textId="1CA32372" w:rsidR="00E24F72" w:rsidRPr="00F851EA" w:rsidRDefault="00E24F72" w:rsidP="00E24F72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team and </w:t>
            </w:r>
            <w:r w:rsidRPr="00F851EA">
              <w:rPr>
                <w:rFonts w:ascii="Arial" w:hAnsi="Arial" w:cs="Arial"/>
              </w:rPr>
              <w:t xml:space="preserve">Sponsor </w:t>
            </w:r>
            <w:r>
              <w:rPr>
                <w:rFonts w:ascii="Arial" w:hAnsi="Arial" w:cs="Arial"/>
              </w:rPr>
              <w:t>–</w:t>
            </w:r>
            <w:r w:rsidRPr="00F851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soon as training completes</w:t>
            </w:r>
          </w:p>
        </w:tc>
      </w:tr>
      <w:tr w:rsidR="00E24F72" w:rsidRPr="004E4B76" w14:paraId="5C0147C8" w14:textId="77777777" w:rsidTr="009930EC">
        <w:trPr>
          <w:trHeight w:val="966"/>
          <w:jc w:val="center"/>
        </w:trPr>
        <w:tc>
          <w:tcPr>
            <w:tcW w:w="2026" w:type="dxa"/>
            <w:vMerge w:val="restart"/>
            <w:shd w:val="clear" w:color="auto" w:fill="FFFFFF" w:themeFill="background1"/>
          </w:tcPr>
          <w:p w14:paraId="5ED8E15D" w14:textId="62AEB7C2" w:rsidR="00E24F72" w:rsidRPr="009D6DC6" w:rsidRDefault="00E24F72" w:rsidP="00E24F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D6DC6">
              <w:rPr>
                <w:rFonts w:ascii="Arial" w:hAnsi="Arial" w:cs="Arial"/>
                <w:b/>
                <w:bCs/>
              </w:rPr>
              <w:t>Balancing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14:paraId="414A9D54" w14:textId="6F6F1935" w:rsidR="00E24F72" w:rsidRPr="004E4B76" w:rsidRDefault="00E24F72" w:rsidP="00E24F72">
            <w:pPr>
              <w:rPr>
                <w:rFonts w:ascii="Arial" w:hAnsi="Arial" w:cs="Arial"/>
              </w:rPr>
            </w:pPr>
            <w:r w:rsidRPr="00CD2F70">
              <w:rPr>
                <w:rFonts w:ascii="Arial" w:hAnsi="Arial" w:cs="Arial"/>
              </w:rPr>
              <w:t>Rate of patients who did not receive discharge counselling from pharmacist</w:t>
            </w:r>
          </w:p>
        </w:tc>
        <w:tc>
          <w:tcPr>
            <w:tcW w:w="3762" w:type="dxa"/>
            <w:shd w:val="clear" w:color="auto" w:fill="FFFFFF" w:themeFill="background1"/>
          </w:tcPr>
          <w:p w14:paraId="59D01541" w14:textId="4BC87DA3" w:rsidR="00E24F72" w:rsidRDefault="00E24F72" w:rsidP="00E24F72">
            <w:pPr>
              <w:rPr>
                <w:rFonts w:ascii="Arial" w:hAnsi="Arial" w:cs="Arial"/>
              </w:rPr>
            </w:pPr>
            <w:r w:rsidRPr="006E265F">
              <w:rPr>
                <w:rFonts w:ascii="Arial" w:hAnsi="Arial" w:cs="Arial"/>
                <w:b/>
                <w:bCs/>
              </w:rPr>
              <w:t xml:space="preserve">Definition </w:t>
            </w:r>
            <w:r>
              <w:rPr>
                <w:rFonts w:ascii="Arial" w:hAnsi="Arial" w:cs="Arial"/>
                <w:b/>
                <w:bCs/>
              </w:rPr>
              <w:t>– Discharge counselling</w:t>
            </w:r>
          </w:p>
          <w:p w14:paraId="3573B55F" w14:textId="238B43F2" w:rsidR="00E24F72" w:rsidRPr="007571AE" w:rsidRDefault="00E24F72" w:rsidP="00E24F72">
            <w:pPr>
              <w:pStyle w:val="ListParagraph"/>
              <w:numPr>
                <w:ilvl w:val="0"/>
                <w:numId w:val="3"/>
              </w:numPr>
              <w:ind w:left="183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counselling provided by pharmacist to patient or carer regarding discharge medications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13E577B8" w14:textId="088B895D" w:rsidR="00E24F72" w:rsidRPr="00347A00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347A00">
              <w:rPr>
                <w:rFonts w:ascii="Arial" w:hAnsi="Arial" w:cs="Arial"/>
                <w:b/>
                <w:bCs/>
              </w:rPr>
              <w:t>Ward Pharmacist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0A6F8A">
              <w:rPr>
                <w:rFonts w:ascii="Arial" w:hAnsi="Arial" w:cs="Arial"/>
              </w:rPr>
              <w:t xml:space="preserve">CNC to assist with daily discharge list. </w:t>
            </w:r>
          </w:p>
        </w:tc>
        <w:tc>
          <w:tcPr>
            <w:tcW w:w="3118" w:type="dxa"/>
            <w:shd w:val="clear" w:color="auto" w:fill="FFFFFF" w:themeFill="background1"/>
          </w:tcPr>
          <w:p w14:paraId="3351BCEE" w14:textId="77777777" w:rsidR="00E24F72" w:rsidRPr="00183AC8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Sample size</w:t>
            </w:r>
          </w:p>
          <w:p w14:paraId="3301CA2A" w14:textId="61C9BEC4" w:rsidR="00E24F72" w:rsidRPr="00883E6F" w:rsidRDefault="00E24F72" w:rsidP="00E24F72">
            <w:pPr>
              <w:pStyle w:val="ListParagraph"/>
              <w:numPr>
                <w:ilvl w:val="0"/>
                <w:numId w:val="3"/>
              </w:numPr>
              <w:ind w:left="159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numerator and denominator</w:t>
            </w:r>
          </w:p>
        </w:tc>
        <w:tc>
          <w:tcPr>
            <w:tcW w:w="2693" w:type="dxa"/>
            <w:shd w:val="clear" w:color="auto" w:fill="FFFFFF" w:themeFill="background1"/>
          </w:tcPr>
          <w:p w14:paraId="6564FF55" w14:textId="77777777" w:rsidR="00E24F72" w:rsidRPr="00BF3D23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BF3D23">
              <w:rPr>
                <w:rFonts w:ascii="Arial" w:hAnsi="Arial" w:cs="Arial"/>
                <w:b/>
                <w:bCs/>
              </w:rPr>
              <w:t xml:space="preserve">Recording format </w:t>
            </w:r>
          </w:p>
          <w:p w14:paraId="6EA443E8" w14:textId="77777777" w:rsidR="00E24F72" w:rsidRPr="00781508" w:rsidRDefault="00E24F72" w:rsidP="00E24F72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  <w:r w:rsidRPr="00781508">
              <w:rPr>
                <w:rFonts w:ascii="Arial" w:hAnsi="Arial" w:cs="Arial"/>
              </w:rPr>
              <w:t xml:space="preserve"> </w:t>
            </w:r>
          </w:p>
          <w:p w14:paraId="66B58020" w14:textId="4A8C975C" w:rsidR="00E24F72" w:rsidRPr="00096713" w:rsidRDefault="00E24F72" w:rsidP="00E24F72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  <w:tr w:rsidR="00E24F72" w:rsidRPr="004E4B76" w14:paraId="3DA03F3B" w14:textId="77777777" w:rsidTr="007F2B1B">
        <w:trPr>
          <w:trHeight w:val="963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32EABFDB" w14:textId="77777777" w:rsidR="00E24F72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72CEF8E4" w14:textId="77777777" w:rsidR="00E24F72" w:rsidRPr="00CD2F70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F7B5588" w14:textId="77777777" w:rsidR="00E24F72" w:rsidRPr="006E265F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Numerator</w:t>
            </w:r>
          </w:p>
          <w:p w14:paraId="092F35D9" w14:textId="77C96E8C" w:rsidR="00E24F72" w:rsidRPr="00696B65" w:rsidRDefault="00E24F72" w:rsidP="00E24F72">
            <w:pPr>
              <w:pStyle w:val="ListParagraph"/>
              <w:numPr>
                <w:ilvl w:val="0"/>
                <w:numId w:val="3"/>
              </w:numPr>
              <w:ind w:left="183" w:hanging="219"/>
              <w:rPr>
                <w:rFonts w:ascii="Arial" w:hAnsi="Arial" w:cs="Arial"/>
              </w:rPr>
            </w:pPr>
            <w:r w:rsidRPr="006E265F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patients who did not receive discharge counselling on the day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73317269" w14:textId="77777777" w:rsidR="00E24F72" w:rsidRPr="00347A00" w:rsidRDefault="00E24F72" w:rsidP="00E24F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3A849E9" w14:textId="77777777" w:rsidR="00E24F72" w:rsidRPr="003C610B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3C610B">
              <w:rPr>
                <w:rFonts w:ascii="Arial" w:hAnsi="Arial" w:cs="Arial"/>
                <w:b/>
                <w:bCs/>
              </w:rPr>
              <w:t>Data source</w:t>
            </w:r>
          </w:p>
          <w:p w14:paraId="7456D7C3" w14:textId="77777777" w:rsidR="00E24F72" w:rsidRDefault="00E24F72" w:rsidP="00E24F72">
            <w:pPr>
              <w:pStyle w:val="ListParagraph"/>
              <w:numPr>
                <w:ilvl w:val="0"/>
                <w:numId w:val="3"/>
              </w:numPr>
              <w:ind w:left="159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Pharmacist discharge counselling progress notes</w:t>
            </w:r>
          </w:p>
          <w:p w14:paraId="567ABA36" w14:textId="77777777" w:rsidR="00E24F72" w:rsidRDefault="00E24F72" w:rsidP="00E24F72">
            <w:pPr>
              <w:pStyle w:val="ListParagraph"/>
              <w:numPr>
                <w:ilvl w:val="0"/>
                <w:numId w:val="3"/>
              </w:numPr>
              <w:ind w:left="159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patient discharge list</w:t>
            </w:r>
          </w:p>
          <w:p w14:paraId="4AFF2945" w14:textId="30BA6565" w:rsidR="00E24F72" w:rsidRDefault="00E24F72" w:rsidP="00E24F72">
            <w:pPr>
              <w:pStyle w:val="ListParagraph"/>
              <w:numPr>
                <w:ilvl w:val="0"/>
                <w:numId w:val="3"/>
              </w:numPr>
              <w:ind w:left="159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r</w:t>
            </w:r>
            <w:r w:rsidRPr="0038519A">
              <w:rPr>
                <w:rFonts w:ascii="Arial" w:hAnsi="Arial" w:cs="Arial"/>
              </w:rPr>
              <w:t xml:space="preserve">equire base line data </w:t>
            </w:r>
            <w:r>
              <w:rPr>
                <w:rFonts w:ascii="Arial" w:hAnsi="Arial" w:cs="Arial"/>
              </w:rPr>
              <w:t>to determine if there has been a negative impact to patient receiving discharge counselling from the project intervention</w:t>
            </w:r>
          </w:p>
        </w:tc>
        <w:tc>
          <w:tcPr>
            <w:tcW w:w="2693" w:type="dxa"/>
            <w:shd w:val="clear" w:color="auto" w:fill="FFFFFF" w:themeFill="background1"/>
          </w:tcPr>
          <w:p w14:paraId="2ECE07EE" w14:textId="77777777" w:rsidR="00E24F72" w:rsidRPr="002B1F58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2B1F58">
              <w:rPr>
                <w:rFonts w:ascii="Arial" w:hAnsi="Arial" w:cs="Arial"/>
                <w:b/>
                <w:bCs/>
              </w:rPr>
              <w:t>Display format</w:t>
            </w:r>
          </w:p>
          <w:p w14:paraId="3112F7A0" w14:textId="6290068D" w:rsidR="00E24F72" w:rsidRPr="00B8777E" w:rsidRDefault="00E24F72" w:rsidP="00E24F72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chart</w:t>
            </w:r>
          </w:p>
          <w:p w14:paraId="39DF111C" w14:textId="77777777" w:rsidR="00E24F72" w:rsidRDefault="00E24F72" w:rsidP="00E24F72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  <w:tr w:rsidR="00E24F72" w:rsidRPr="004E4B76" w14:paraId="2C44B824" w14:textId="77777777" w:rsidTr="007F2B1B">
        <w:trPr>
          <w:trHeight w:val="963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47A68F07" w14:textId="77777777" w:rsidR="00E24F72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5BC9DC27" w14:textId="77777777" w:rsidR="00E24F72" w:rsidRPr="00CD2F70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A2D38D5" w14:textId="77777777" w:rsidR="00E24F72" w:rsidRPr="006E265F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Denominator</w:t>
            </w:r>
          </w:p>
          <w:p w14:paraId="6A0FB17C" w14:textId="1A7DC37A" w:rsidR="00E24F72" w:rsidRPr="00696B65" w:rsidRDefault="00E24F72" w:rsidP="00E24F72">
            <w:pPr>
              <w:pStyle w:val="ListParagraph"/>
              <w:numPr>
                <w:ilvl w:val="0"/>
                <w:numId w:val="3"/>
              </w:numPr>
              <w:ind w:left="183" w:hanging="219"/>
              <w:rPr>
                <w:rFonts w:ascii="Arial" w:hAnsi="Arial" w:cs="Arial"/>
              </w:rPr>
            </w:pPr>
            <w:r w:rsidRPr="00895A11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patients discharged on the day/who should have received discharge counselling by a pharmacist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7718E2C5" w14:textId="77777777" w:rsidR="00E24F72" w:rsidRPr="00347A00" w:rsidRDefault="00E24F72" w:rsidP="00E24F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19025A8" w14:textId="77777777" w:rsidR="00E24F72" w:rsidRPr="00183AC8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Frequency</w:t>
            </w:r>
          </w:p>
          <w:p w14:paraId="10C0A205" w14:textId="15339900" w:rsidR="00E24F72" w:rsidRPr="00F73C0B" w:rsidRDefault="00E24F72" w:rsidP="00E24F72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</w:p>
        </w:tc>
        <w:tc>
          <w:tcPr>
            <w:tcW w:w="2693" w:type="dxa"/>
            <w:shd w:val="clear" w:color="auto" w:fill="FFFFFF" w:themeFill="background1"/>
          </w:tcPr>
          <w:p w14:paraId="3FB27783" w14:textId="77777777" w:rsidR="00E24F72" w:rsidRPr="00EA0A8B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EA0A8B">
              <w:rPr>
                <w:rFonts w:ascii="Arial" w:hAnsi="Arial" w:cs="Arial"/>
                <w:b/>
                <w:bCs/>
              </w:rPr>
              <w:t>Report</w:t>
            </w:r>
            <w:r>
              <w:rPr>
                <w:rFonts w:ascii="Arial" w:hAnsi="Arial" w:cs="Arial"/>
                <w:b/>
                <w:bCs/>
              </w:rPr>
              <w:t>ing frequency</w:t>
            </w:r>
          </w:p>
          <w:p w14:paraId="3F4D5C26" w14:textId="77777777" w:rsidR="00E24F72" w:rsidRDefault="00E24F72" w:rsidP="00E24F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team - weekly</w:t>
            </w:r>
          </w:p>
          <w:p w14:paraId="4914566F" w14:textId="15D4F8C5" w:rsidR="00E24F72" w:rsidRDefault="00E24F72" w:rsidP="00E24F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B1F58">
              <w:rPr>
                <w:rFonts w:ascii="Arial" w:hAnsi="Arial" w:cs="Arial"/>
              </w:rPr>
              <w:t xml:space="preserve">ponsor </w:t>
            </w:r>
            <w:r>
              <w:rPr>
                <w:rFonts w:ascii="Arial" w:hAnsi="Arial" w:cs="Arial"/>
              </w:rPr>
              <w:t>- monthly</w:t>
            </w:r>
          </w:p>
        </w:tc>
      </w:tr>
      <w:tr w:rsidR="00E24F72" w:rsidRPr="004E4B76" w14:paraId="79955320" w14:textId="77777777" w:rsidTr="00E2268E">
        <w:trPr>
          <w:trHeight w:val="159"/>
          <w:jc w:val="center"/>
        </w:trPr>
        <w:tc>
          <w:tcPr>
            <w:tcW w:w="2026" w:type="dxa"/>
            <w:vMerge w:val="restart"/>
            <w:shd w:val="clear" w:color="auto" w:fill="FFFFFF" w:themeFill="background1"/>
          </w:tcPr>
          <w:p w14:paraId="7292633A" w14:textId="7A105986" w:rsidR="00E24F72" w:rsidRPr="00E21DC9" w:rsidRDefault="00E24F72" w:rsidP="00E24F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14:paraId="74F5AC2A" w14:textId="018A9F49" w:rsidR="00E24F72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62CD908D" w14:textId="79A5772E" w:rsidR="00E24F72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F55D75">
              <w:rPr>
                <w:rFonts w:ascii="Arial" w:hAnsi="Arial" w:cs="Arial"/>
                <w:b/>
                <w:bCs/>
              </w:rPr>
              <w:t xml:space="preserve">Definition </w:t>
            </w:r>
          </w:p>
          <w:p w14:paraId="0FDAD074" w14:textId="77777777" w:rsidR="00E24F72" w:rsidRPr="00F55D75" w:rsidRDefault="00E24F72" w:rsidP="00E24F7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409FC53A" w14:textId="77777777" w:rsidR="00E24F72" w:rsidRPr="009930EC" w:rsidRDefault="00E24F72" w:rsidP="00E24F7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18A3B3F" w14:textId="77777777" w:rsidR="00E24F72" w:rsidRPr="00183AC8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Sample size</w:t>
            </w:r>
          </w:p>
          <w:p w14:paraId="587BBC18" w14:textId="71442F34" w:rsidR="00E24F72" w:rsidRPr="00F55D75" w:rsidRDefault="00E24F72" w:rsidP="00E24F7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97322FA" w14:textId="77777777" w:rsidR="00E24F72" w:rsidRPr="00BF3D23" w:rsidRDefault="00E24F72" w:rsidP="00E24F72">
            <w:pPr>
              <w:rPr>
                <w:rFonts w:ascii="Arial" w:hAnsi="Arial" w:cs="Arial"/>
                <w:b/>
                <w:bCs/>
              </w:rPr>
            </w:pPr>
            <w:r w:rsidRPr="00BF3D23">
              <w:rPr>
                <w:rFonts w:ascii="Arial" w:hAnsi="Arial" w:cs="Arial"/>
                <w:b/>
                <w:bCs/>
              </w:rPr>
              <w:lastRenderedPageBreak/>
              <w:t xml:space="preserve">Recording format </w:t>
            </w:r>
          </w:p>
          <w:p w14:paraId="1DEBC946" w14:textId="53CB7022" w:rsidR="00E24F72" w:rsidRPr="00DA0687" w:rsidRDefault="00E24F72" w:rsidP="00E24F72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</w:p>
        </w:tc>
      </w:tr>
      <w:tr w:rsidR="002906B5" w:rsidRPr="004E4B76" w14:paraId="08180F31" w14:textId="77777777" w:rsidTr="007F2B1B">
        <w:trPr>
          <w:trHeight w:val="157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4D6B2D0F" w14:textId="77777777" w:rsidR="002906B5" w:rsidRPr="00290EC1" w:rsidRDefault="002906B5" w:rsidP="002906B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23AC85C6" w14:textId="77777777" w:rsidR="002906B5" w:rsidRDefault="002906B5" w:rsidP="002906B5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0D6A59AE" w14:textId="77777777" w:rsidR="002906B5" w:rsidRPr="006E265F" w:rsidRDefault="002906B5" w:rsidP="002906B5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Numerator</w:t>
            </w:r>
          </w:p>
          <w:p w14:paraId="2C94B0EE" w14:textId="40ABB14C" w:rsidR="002906B5" w:rsidRPr="00F55D75" w:rsidRDefault="002906B5" w:rsidP="00290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5F54768C" w14:textId="77777777" w:rsidR="002906B5" w:rsidRPr="009930EC" w:rsidRDefault="002906B5" w:rsidP="002906B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649E94A" w14:textId="77777777" w:rsidR="002906B5" w:rsidRPr="003C610B" w:rsidRDefault="002906B5" w:rsidP="002906B5">
            <w:pPr>
              <w:rPr>
                <w:rFonts w:ascii="Arial" w:hAnsi="Arial" w:cs="Arial"/>
                <w:b/>
                <w:bCs/>
              </w:rPr>
            </w:pPr>
            <w:r w:rsidRPr="003C610B">
              <w:rPr>
                <w:rFonts w:ascii="Arial" w:hAnsi="Arial" w:cs="Arial"/>
                <w:b/>
                <w:bCs/>
              </w:rPr>
              <w:t>Data source</w:t>
            </w:r>
          </w:p>
          <w:p w14:paraId="4654BBC4" w14:textId="5DB3BB2C" w:rsidR="002906B5" w:rsidRPr="00F55D75" w:rsidRDefault="002906B5" w:rsidP="00290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F95F280" w14:textId="77777777" w:rsidR="002906B5" w:rsidRPr="002B1F58" w:rsidRDefault="002906B5" w:rsidP="002906B5">
            <w:pPr>
              <w:rPr>
                <w:rFonts w:ascii="Arial" w:hAnsi="Arial" w:cs="Arial"/>
                <w:b/>
                <w:bCs/>
              </w:rPr>
            </w:pPr>
            <w:r w:rsidRPr="002B1F58">
              <w:rPr>
                <w:rFonts w:ascii="Arial" w:hAnsi="Arial" w:cs="Arial"/>
                <w:b/>
                <w:bCs/>
              </w:rPr>
              <w:t>Display format</w:t>
            </w:r>
          </w:p>
          <w:p w14:paraId="3BB41F0D" w14:textId="77777777" w:rsidR="002906B5" w:rsidRPr="00E169BE" w:rsidRDefault="002906B5" w:rsidP="002906B5">
            <w:pPr>
              <w:pStyle w:val="ListParagraph"/>
              <w:numPr>
                <w:ilvl w:val="0"/>
                <w:numId w:val="4"/>
              </w:numPr>
              <w:ind w:left="223" w:hanging="218"/>
              <w:rPr>
                <w:rFonts w:ascii="Arial" w:hAnsi="Arial" w:cs="Arial"/>
              </w:rPr>
            </w:pPr>
          </w:p>
        </w:tc>
      </w:tr>
      <w:tr w:rsidR="002906B5" w:rsidRPr="004E4B76" w14:paraId="51689A9B" w14:textId="77777777" w:rsidTr="007F2B1B">
        <w:trPr>
          <w:trHeight w:val="157"/>
          <w:jc w:val="center"/>
        </w:trPr>
        <w:tc>
          <w:tcPr>
            <w:tcW w:w="2026" w:type="dxa"/>
            <w:vMerge/>
            <w:shd w:val="clear" w:color="auto" w:fill="FFFFFF" w:themeFill="background1"/>
          </w:tcPr>
          <w:p w14:paraId="1E0B79A2" w14:textId="77777777" w:rsidR="002906B5" w:rsidRPr="00290EC1" w:rsidRDefault="002906B5" w:rsidP="002906B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3946037C" w14:textId="77777777" w:rsidR="002906B5" w:rsidRDefault="002906B5" w:rsidP="002906B5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43FF1E16" w14:textId="77777777" w:rsidR="002906B5" w:rsidRPr="006E265F" w:rsidRDefault="002906B5" w:rsidP="002906B5">
            <w:pPr>
              <w:rPr>
                <w:rFonts w:ascii="Arial" w:hAnsi="Arial" w:cs="Arial"/>
                <w:b/>
                <w:bCs/>
              </w:rPr>
            </w:pPr>
            <w:r w:rsidRPr="006E265F">
              <w:rPr>
                <w:rFonts w:ascii="Arial" w:hAnsi="Arial" w:cs="Arial"/>
                <w:b/>
                <w:bCs/>
              </w:rPr>
              <w:t>Denominator</w:t>
            </w:r>
          </w:p>
          <w:p w14:paraId="4E007866" w14:textId="0A981D0E" w:rsidR="002906B5" w:rsidRPr="00696B65" w:rsidRDefault="002906B5" w:rsidP="00290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0317BE6B" w14:textId="77777777" w:rsidR="002906B5" w:rsidRPr="009930EC" w:rsidRDefault="002906B5" w:rsidP="002906B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E273272" w14:textId="77777777" w:rsidR="002906B5" w:rsidRPr="00183AC8" w:rsidRDefault="002906B5" w:rsidP="002906B5">
            <w:pPr>
              <w:rPr>
                <w:rFonts w:ascii="Arial" w:hAnsi="Arial" w:cs="Arial"/>
                <w:b/>
                <w:bCs/>
              </w:rPr>
            </w:pPr>
            <w:r w:rsidRPr="00183AC8">
              <w:rPr>
                <w:rFonts w:ascii="Arial" w:hAnsi="Arial" w:cs="Arial"/>
                <w:b/>
                <w:bCs/>
              </w:rPr>
              <w:t>Frequency</w:t>
            </w:r>
          </w:p>
          <w:p w14:paraId="40F0CEC9" w14:textId="09CD059D" w:rsidR="002906B5" w:rsidRPr="00F55D75" w:rsidRDefault="002906B5" w:rsidP="00290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8A6924" w14:textId="77777777" w:rsidR="002906B5" w:rsidRPr="00EA0A8B" w:rsidRDefault="002906B5" w:rsidP="002906B5">
            <w:pPr>
              <w:rPr>
                <w:rFonts w:ascii="Arial" w:hAnsi="Arial" w:cs="Arial"/>
                <w:b/>
                <w:bCs/>
              </w:rPr>
            </w:pPr>
            <w:r w:rsidRPr="00EA0A8B">
              <w:rPr>
                <w:rFonts w:ascii="Arial" w:hAnsi="Arial" w:cs="Arial"/>
                <w:b/>
                <w:bCs/>
              </w:rPr>
              <w:t>Report</w:t>
            </w:r>
            <w:r>
              <w:rPr>
                <w:rFonts w:ascii="Arial" w:hAnsi="Arial" w:cs="Arial"/>
                <w:b/>
                <w:bCs/>
              </w:rPr>
              <w:t>ing frequency</w:t>
            </w:r>
          </w:p>
          <w:p w14:paraId="7139CC89" w14:textId="1C5D1707" w:rsidR="002906B5" w:rsidRPr="00830AE5" w:rsidRDefault="002906B5" w:rsidP="00290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</w:tr>
    </w:tbl>
    <w:p w14:paraId="1380DA13" w14:textId="513AD1C9" w:rsidR="00AA0946" w:rsidRDefault="00AA0946" w:rsidP="00AA0946"/>
    <w:p w14:paraId="588EDF6A" w14:textId="77777777" w:rsidR="00AA0946" w:rsidRPr="00AA0946" w:rsidRDefault="00AA0946" w:rsidP="00AA0946"/>
    <w:sectPr w:rsidR="00AA0946" w:rsidRPr="00AA0946" w:rsidSect="00AA0946">
      <w:headerReference w:type="default" r:id="rId10"/>
      <w:pgSz w:w="16838" w:h="11906" w:orient="landscape"/>
      <w:pgMar w:top="1440" w:right="253" w:bottom="1440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8F9A" w14:textId="77777777" w:rsidR="00E95889" w:rsidRDefault="00E95889" w:rsidP="004E4B76">
      <w:pPr>
        <w:spacing w:after="0" w:line="240" w:lineRule="auto"/>
      </w:pPr>
      <w:r>
        <w:separator/>
      </w:r>
    </w:p>
  </w:endnote>
  <w:endnote w:type="continuationSeparator" w:id="0">
    <w:p w14:paraId="6220C29C" w14:textId="77777777" w:rsidR="00E95889" w:rsidRDefault="00E95889" w:rsidP="004E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342E" w14:textId="77777777" w:rsidR="00E95889" w:rsidRDefault="00E95889" w:rsidP="004E4B76">
      <w:pPr>
        <w:spacing w:after="0" w:line="240" w:lineRule="auto"/>
      </w:pPr>
      <w:r>
        <w:separator/>
      </w:r>
    </w:p>
  </w:footnote>
  <w:footnote w:type="continuationSeparator" w:id="0">
    <w:p w14:paraId="32798EC3" w14:textId="77777777" w:rsidR="00E95889" w:rsidRDefault="00E95889" w:rsidP="004E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58B0" w14:textId="4B372554" w:rsidR="004E4B76" w:rsidRDefault="004E4B76" w:rsidP="004E4B76">
    <w:pPr>
      <w:pStyle w:val="Header"/>
      <w:jc w:val="center"/>
      <w:rPr>
        <w:rFonts w:ascii="Arial" w:hAnsi="Arial" w:cs="Arial"/>
        <w:b/>
        <w:bCs/>
        <w:lang w:val="en-US"/>
      </w:rPr>
    </w:pPr>
    <w:r w:rsidRPr="004E4B76">
      <w:rPr>
        <w:rFonts w:ascii="Arial" w:hAnsi="Arial" w:cs="Arial"/>
        <w:b/>
        <w:bCs/>
        <w:lang w:val="en-US"/>
      </w:rPr>
      <w:t xml:space="preserve">CEC </w:t>
    </w:r>
    <w:r w:rsidR="00895A11">
      <w:rPr>
        <w:rFonts w:ascii="Arial" w:hAnsi="Arial" w:cs="Arial"/>
        <w:b/>
        <w:bCs/>
        <w:lang w:val="en-US"/>
      </w:rPr>
      <w:t xml:space="preserve">Medication </w:t>
    </w:r>
    <w:r w:rsidR="00B34445">
      <w:rPr>
        <w:rFonts w:ascii="Arial" w:hAnsi="Arial" w:cs="Arial"/>
        <w:b/>
        <w:bCs/>
        <w:lang w:val="en-US"/>
      </w:rPr>
      <w:t>Reconciliation</w:t>
    </w:r>
    <w:r w:rsidR="00B34445" w:rsidRPr="004E4B76">
      <w:rPr>
        <w:rFonts w:ascii="Arial" w:hAnsi="Arial" w:cs="Arial"/>
        <w:b/>
        <w:bCs/>
        <w:lang w:val="en-US"/>
      </w:rPr>
      <w:t xml:space="preserve"> Toolkit</w:t>
    </w:r>
  </w:p>
  <w:p w14:paraId="74382D47" w14:textId="77777777" w:rsidR="004E4B76" w:rsidRPr="004E4B76" w:rsidRDefault="004E4B76" w:rsidP="004E4B76">
    <w:pPr>
      <w:pStyle w:val="Header"/>
      <w:jc w:val="center"/>
      <w:rPr>
        <w:rFonts w:ascii="Arial" w:hAnsi="Arial" w:cs="Arial"/>
        <w:b/>
        <w:bCs/>
        <w:lang w:val="en-US"/>
      </w:rPr>
    </w:pPr>
  </w:p>
  <w:p w14:paraId="2A2DF8BA" w14:textId="77777777" w:rsidR="004E4B76" w:rsidRPr="004E4B76" w:rsidRDefault="004E4B76" w:rsidP="004E4B76">
    <w:pPr>
      <w:pStyle w:val="Header"/>
      <w:jc w:val="center"/>
      <w:rPr>
        <w:rFonts w:ascii="Arial" w:hAnsi="Arial" w:cs="Arial"/>
        <w:b/>
        <w:bCs/>
        <w:sz w:val="32"/>
        <w:szCs w:val="32"/>
        <w:lang w:val="en-US"/>
      </w:rPr>
    </w:pPr>
    <w:r w:rsidRPr="004E4B76">
      <w:rPr>
        <w:rFonts w:ascii="Arial" w:hAnsi="Arial" w:cs="Arial"/>
        <w:b/>
        <w:bCs/>
        <w:sz w:val="32"/>
        <w:szCs w:val="32"/>
        <w:lang w:val="en-US"/>
      </w:rPr>
      <w:t xml:space="preserve">Measurement Strategy Template </w:t>
    </w:r>
  </w:p>
  <w:p w14:paraId="24D32042" w14:textId="3663391E" w:rsidR="00AA0946" w:rsidRPr="00C9296C" w:rsidRDefault="004E4B76" w:rsidP="00C9296C">
    <w:pPr>
      <w:pStyle w:val="Header"/>
      <w:jc w:val="center"/>
      <w:rPr>
        <w:rFonts w:ascii="Arial" w:hAnsi="Arial" w:cs="Arial"/>
        <w:sz w:val="20"/>
        <w:szCs w:val="20"/>
        <w:lang w:val="en-US"/>
      </w:rPr>
    </w:pPr>
    <w:r w:rsidRPr="004E4B76">
      <w:rPr>
        <w:rFonts w:ascii="Arial" w:hAnsi="Arial" w:cs="Arial"/>
        <w:sz w:val="20"/>
        <w:szCs w:val="20"/>
        <w:lang w:val="en-US"/>
      </w:rPr>
      <w:t>(adapted from material sourced from www.ihi.org)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5AA"/>
    <w:multiLevelType w:val="multilevel"/>
    <w:tmpl w:val="58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0118A"/>
    <w:multiLevelType w:val="hybridMultilevel"/>
    <w:tmpl w:val="30BCF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1E52"/>
    <w:multiLevelType w:val="hybridMultilevel"/>
    <w:tmpl w:val="72187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F4E66"/>
    <w:multiLevelType w:val="hybridMultilevel"/>
    <w:tmpl w:val="749049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47A0"/>
    <w:multiLevelType w:val="hybridMultilevel"/>
    <w:tmpl w:val="212E40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D64ED"/>
    <w:multiLevelType w:val="hybridMultilevel"/>
    <w:tmpl w:val="6CF6B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A4F84"/>
    <w:multiLevelType w:val="hybridMultilevel"/>
    <w:tmpl w:val="B462ABF8"/>
    <w:lvl w:ilvl="0" w:tplc="E6002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17D9"/>
    <w:multiLevelType w:val="hybridMultilevel"/>
    <w:tmpl w:val="A0683F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536CA3"/>
    <w:multiLevelType w:val="hybridMultilevel"/>
    <w:tmpl w:val="3420F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C4655"/>
    <w:multiLevelType w:val="hybridMultilevel"/>
    <w:tmpl w:val="2A0EB498"/>
    <w:lvl w:ilvl="0" w:tplc="6D4C6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5D69"/>
    <w:multiLevelType w:val="hybridMultilevel"/>
    <w:tmpl w:val="ADDC8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55434"/>
    <w:multiLevelType w:val="hybridMultilevel"/>
    <w:tmpl w:val="8A9E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76"/>
    <w:rsid w:val="0001518B"/>
    <w:rsid w:val="00017F5A"/>
    <w:rsid w:val="00020151"/>
    <w:rsid w:val="000336C4"/>
    <w:rsid w:val="00042680"/>
    <w:rsid w:val="000505CC"/>
    <w:rsid w:val="00064F75"/>
    <w:rsid w:val="000779BA"/>
    <w:rsid w:val="00080BD5"/>
    <w:rsid w:val="00090F92"/>
    <w:rsid w:val="00096713"/>
    <w:rsid w:val="000A2DE1"/>
    <w:rsid w:val="000A6F8A"/>
    <w:rsid w:val="000B5915"/>
    <w:rsid w:val="000F09F4"/>
    <w:rsid w:val="000F2D75"/>
    <w:rsid w:val="00103DB2"/>
    <w:rsid w:val="00104E2F"/>
    <w:rsid w:val="00136E13"/>
    <w:rsid w:val="001637DD"/>
    <w:rsid w:val="00167A68"/>
    <w:rsid w:val="001734E1"/>
    <w:rsid w:val="00176522"/>
    <w:rsid w:val="00183AC8"/>
    <w:rsid w:val="00191890"/>
    <w:rsid w:val="001B168A"/>
    <w:rsid w:val="001C50C5"/>
    <w:rsid w:val="001D5D6A"/>
    <w:rsid w:val="001E36DB"/>
    <w:rsid w:val="001E3ECB"/>
    <w:rsid w:val="001F439A"/>
    <w:rsid w:val="00200AE0"/>
    <w:rsid w:val="002103E1"/>
    <w:rsid w:val="00225BED"/>
    <w:rsid w:val="00244D69"/>
    <w:rsid w:val="0027020E"/>
    <w:rsid w:val="00283F44"/>
    <w:rsid w:val="002906B5"/>
    <w:rsid w:val="00290EC1"/>
    <w:rsid w:val="002924C8"/>
    <w:rsid w:val="002A17BF"/>
    <w:rsid w:val="002A61DA"/>
    <w:rsid w:val="002B1F58"/>
    <w:rsid w:val="002C0596"/>
    <w:rsid w:val="002C5A11"/>
    <w:rsid w:val="0031329A"/>
    <w:rsid w:val="00317396"/>
    <w:rsid w:val="003244C9"/>
    <w:rsid w:val="0032766C"/>
    <w:rsid w:val="003306E6"/>
    <w:rsid w:val="00347A00"/>
    <w:rsid w:val="003513A3"/>
    <w:rsid w:val="00355CCA"/>
    <w:rsid w:val="0038519A"/>
    <w:rsid w:val="003874FB"/>
    <w:rsid w:val="00393FE5"/>
    <w:rsid w:val="00397893"/>
    <w:rsid w:val="003A448F"/>
    <w:rsid w:val="003C03C1"/>
    <w:rsid w:val="003C610B"/>
    <w:rsid w:val="003D5558"/>
    <w:rsid w:val="003E0CF6"/>
    <w:rsid w:val="00427DFE"/>
    <w:rsid w:val="00451B46"/>
    <w:rsid w:val="00463B2F"/>
    <w:rsid w:val="00464561"/>
    <w:rsid w:val="00472B39"/>
    <w:rsid w:val="00473D4E"/>
    <w:rsid w:val="004929A2"/>
    <w:rsid w:val="004A04F1"/>
    <w:rsid w:val="004B005A"/>
    <w:rsid w:val="004D216E"/>
    <w:rsid w:val="004E4B76"/>
    <w:rsid w:val="004F3189"/>
    <w:rsid w:val="0050380A"/>
    <w:rsid w:val="005316B9"/>
    <w:rsid w:val="00574F7B"/>
    <w:rsid w:val="00580C74"/>
    <w:rsid w:val="00586BDA"/>
    <w:rsid w:val="00597BFE"/>
    <w:rsid w:val="00633329"/>
    <w:rsid w:val="0063372A"/>
    <w:rsid w:val="00635528"/>
    <w:rsid w:val="00652508"/>
    <w:rsid w:val="006934FC"/>
    <w:rsid w:val="006936F7"/>
    <w:rsid w:val="00696B65"/>
    <w:rsid w:val="006C3D62"/>
    <w:rsid w:val="006D5A25"/>
    <w:rsid w:val="006E265F"/>
    <w:rsid w:val="006F63E2"/>
    <w:rsid w:val="00743252"/>
    <w:rsid w:val="0074776F"/>
    <w:rsid w:val="00752C01"/>
    <w:rsid w:val="007571AE"/>
    <w:rsid w:val="00764372"/>
    <w:rsid w:val="00781508"/>
    <w:rsid w:val="007A3737"/>
    <w:rsid w:val="007A53D5"/>
    <w:rsid w:val="007B2F43"/>
    <w:rsid w:val="007E2CCF"/>
    <w:rsid w:val="007F2B1B"/>
    <w:rsid w:val="007F7D63"/>
    <w:rsid w:val="00804C25"/>
    <w:rsid w:val="008100A8"/>
    <w:rsid w:val="008226CE"/>
    <w:rsid w:val="00822BAF"/>
    <w:rsid w:val="00830AE5"/>
    <w:rsid w:val="00863422"/>
    <w:rsid w:val="0086518C"/>
    <w:rsid w:val="00866890"/>
    <w:rsid w:val="00874129"/>
    <w:rsid w:val="00876A91"/>
    <w:rsid w:val="00883E6F"/>
    <w:rsid w:val="00895A11"/>
    <w:rsid w:val="00895D89"/>
    <w:rsid w:val="008A3016"/>
    <w:rsid w:val="008A3D9C"/>
    <w:rsid w:val="008B23FE"/>
    <w:rsid w:val="008B7AC8"/>
    <w:rsid w:val="008D5B66"/>
    <w:rsid w:val="008F2637"/>
    <w:rsid w:val="0091058C"/>
    <w:rsid w:val="0091799A"/>
    <w:rsid w:val="009359D2"/>
    <w:rsid w:val="00944B5F"/>
    <w:rsid w:val="00977357"/>
    <w:rsid w:val="00983A24"/>
    <w:rsid w:val="009930EC"/>
    <w:rsid w:val="009A7216"/>
    <w:rsid w:val="009C3B3C"/>
    <w:rsid w:val="009C61EB"/>
    <w:rsid w:val="009D3C5B"/>
    <w:rsid w:val="009D6DC6"/>
    <w:rsid w:val="00A32115"/>
    <w:rsid w:val="00A5260D"/>
    <w:rsid w:val="00A77741"/>
    <w:rsid w:val="00A92AEF"/>
    <w:rsid w:val="00AA0946"/>
    <w:rsid w:val="00AC1F9A"/>
    <w:rsid w:val="00AC741E"/>
    <w:rsid w:val="00AD5DC6"/>
    <w:rsid w:val="00AE418D"/>
    <w:rsid w:val="00B1709B"/>
    <w:rsid w:val="00B34445"/>
    <w:rsid w:val="00B3787A"/>
    <w:rsid w:val="00B4184D"/>
    <w:rsid w:val="00B43F6E"/>
    <w:rsid w:val="00B6028F"/>
    <w:rsid w:val="00B7042D"/>
    <w:rsid w:val="00B8777E"/>
    <w:rsid w:val="00BB0FDC"/>
    <w:rsid w:val="00BC0083"/>
    <w:rsid w:val="00BE55DE"/>
    <w:rsid w:val="00BF360E"/>
    <w:rsid w:val="00BF3D23"/>
    <w:rsid w:val="00C2018E"/>
    <w:rsid w:val="00C3181F"/>
    <w:rsid w:val="00C336E8"/>
    <w:rsid w:val="00C52C1B"/>
    <w:rsid w:val="00C57D17"/>
    <w:rsid w:val="00C600BC"/>
    <w:rsid w:val="00C83138"/>
    <w:rsid w:val="00C8351B"/>
    <w:rsid w:val="00C9296C"/>
    <w:rsid w:val="00C96F07"/>
    <w:rsid w:val="00CD2F70"/>
    <w:rsid w:val="00CD4551"/>
    <w:rsid w:val="00CF4094"/>
    <w:rsid w:val="00D26686"/>
    <w:rsid w:val="00D93364"/>
    <w:rsid w:val="00DA0687"/>
    <w:rsid w:val="00DB08B8"/>
    <w:rsid w:val="00DC75F2"/>
    <w:rsid w:val="00DD3470"/>
    <w:rsid w:val="00DF2B04"/>
    <w:rsid w:val="00DF5041"/>
    <w:rsid w:val="00DF52D9"/>
    <w:rsid w:val="00E04199"/>
    <w:rsid w:val="00E073EC"/>
    <w:rsid w:val="00E169BE"/>
    <w:rsid w:val="00E21DC9"/>
    <w:rsid w:val="00E2268E"/>
    <w:rsid w:val="00E24F72"/>
    <w:rsid w:val="00E4283A"/>
    <w:rsid w:val="00E6000C"/>
    <w:rsid w:val="00E74950"/>
    <w:rsid w:val="00E95889"/>
    <w:rsid w:val="00E95BD7"/>
    <w:rsid w:val="00EA0A8B"/>
    <w:rsid w:val="00EA4A6D"/>
    <w:rsid w:val="00EB6155"/>
    <w:rsid w:val="00ED2821"/>
    <w:rsid w:val="00EE2686"/>
    <w:rsid w:val="00EF4451"/>
    <w:rsid w:val="00F20F62"/>
    <w:rsid w:val="00F47F47"/>
    <w:rsid w:val="00F55D75"/>
    <w:rsid w:val="00F56331"/>
    <w:rsid w:val="00F73C0B"/>
    <w:rsid w:val="00F80BAD"/>
    <w:rsid w:val="00F81595"/>
    <w:rsid w:val="00F851EA"/>
    <w:rsid w:val="00F94DE0"/>
    <w:rsid w:val="00F953C7"/>
    <w:rsid w:val="00FB61C9"/>
    <w:rsid w:val="00FC4AF3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56192"/>
  <w15:chartTrackingRefBased/>
  <w15:docId w15:val="{0D35C8CC-DDFC-4FF0-AE1C-B424E4C4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76"/>
  </w:style>
  <w:style w:type="paragraph" w:styleId="Footer">
    <w:name w:val="footer"/>
    <w:basedOn w:val="Normal"/>
    <w:link w:val="FooterChar"/>
    <w:uiPriority w:val="99"/>
    <w:unhideWhenUsed/>
    <w:rsid w:val="004E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76"/>
  </w:style>
  <w:style w:type="character" w:styleId="Hyperlink">
    <w:name w:val="Hyperlink"/>
    <w:basedOn w:val="DefaultParagraphFont"/>
    <w:uiPriority w:val="99"/>
    <w:unhideWhenUsed/>
    <w:rsid w:val="004E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A812F5175043B1E3BB9051E9EEC4" ma:contentTypeVersion="11" ma:contentTypeDescription="Create a new document." ma:contentTypeScope="" ma:versionID="79914a22b55ea1b6561acb8a43d911eb">
  <xsd:schema xmlns:xsd="http://www.w3.org/2001/XMLSchema" xmlns:xs="http://www.w3.org/2001/XMLSchema" xmlns:p="http://schemas.microsoft.com/office/2006/metadata/properties" xmlns:ns3="d9ba3c66-4a7d-4750-bb9f-69616d283348" xmlns:ns4="174b8288-e6d5-4ccb-a809-a1864148ac18" targetNamespace="http://schemas.microsoft.com/office/2006/metadata/properties" ma:root="true" ma:fieldsID="a9b0eea8e99de38fc4ad9db8176ca5dd" ns3:_="" ns4:_="">
    <xsd:import namespace="d9ba3c66-4a7d-4750-bb9f-69616d283348"/>
    <xsd:import namespace="174b8288-e6d5-4ccb-a809-a1864148a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3c66-4a7d-4750-bb9f-69616d28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8288-e6d5-4ccb-a809-a1864148a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19622-8C9E-4A99-9294-6DFDC8CD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EB8B4-D61F-4EDA-B441-C3E516C4B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DCB5B-D06C-4851-9401-4A3E78D1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a3c66-4a7d-4750-bb9f-69616d283348"/>
    <ds:schemaRef ds:uri="174b8288-e6d5-4ccb-a809-a1864148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Strategy Template</dc:title>
  <dc:subject/>
  <dc:creator>Thulasee Sri Ganeshan (Clinical Excellence Commission)</dc:creator>
  <cp:keywords/>
  <dc:description/>
  <cp:lastModifiedBy>Clinical Excellence Commission</cp:lastModifiedBy>
  <cp:revision>27</cp:revision>
  <dcterms:created xsi:type="dcterms:W3CDTF">2021-04-20T04:53:00Z</dcterms:created>
  <dcterms:modified xsi:type="dcterms:W3CDTF">2021-06-04T01:20:00Z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0x010100CED9A812F5175043B1E3BB9051E9EEC4</vt:lpwstr>
  </property>
</Properties>
</file>